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SKleistMG (Brandenburg) — Organe der Stiftung; Fachbeirat</w:t>
      </w:r>
    </w:p>
    <w:p>
      <w:r>
        <w:rPr>
          <w:color w:val="555555"/>
          <w:sz w:val="18"/>
        </w:rPr>
        <w:t xml:space="preserve">Gesetz über die Errichtung der Stiftung „Kleist-Museum“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Organe der Stiftung sind:</w:t>
      </w:r>
    </w:p>
    <w:p>
      <w:r>
        <w:t xml:space="preserve">der Stiftungsrat,</w:t>
      </w:r>
    </w:p>
    <w:p>
      <w:r>
        <w:t xml:space="preserve">der Vorstand (geschäftsführende Direktorin oder geschäftsführender Direktor).</w:t>
      </w:r>
    </w:p>
    <w:p>
      <w:r>
        <w:t xml:space="preserve">(2) Zur Beratung der Organe in Belangen des Kleist-Museums wird ein Fachbeirat gebildet.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SKleistMG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https://recht.nulegal.eu/gesetze/SKleistMG/6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