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SKPersStruktAnpG — Versetzung in den Ruhestand vor Erreichen der Altersgrenze</w:t>
      </w:r>
    </w:p>
    <w:p>
      <w:r>
        <w:rPr>
          <w:color w:val="555555"/>
          <w:sz w:val="18"/>
        </w:rPr>
        <w:t xml:space="preserve">Streitkräftepersonalstruktur-Anpassungsgesetz</w:t>
      </w:r>
    </w:p>
    <w:p>
      <w:r>
        <w:rPr>
          <w:color w:val="555555"/>
          <w:sz w:val="18"/>
        </w:rPr>
        <w:t xml:space="preserve">Stand: 01.01.2025 (konsolidierte Textfassung, kein amtliches Inkrafttretensdatum)</w:t>
      </w:r>
    </w:p>
    <w:p>
      <w:r>
        <w:t xml:space="preserve">(1) Bis zum 31. Dezember 2017 können bis zu 2 170 Berufssoldatinnen und Berufssoldaten mit ihrer Zustimmung in den Ruhestand versetzt werden, wenn</w:t>
      </w:r>
    </w:p>
    <w:p>
      <w:pPr>
        <w:ind w:left="420"/>
      </w:pPr>
      <w:r>
        <w:t xml:space="preserve">1. dies zur Verringerung der Zahl der Soldatinnen und Soldaten erforderlich ist,</w:t>
      </w:r>
    </w:p>
    <w:p>
      <w:pPr>
        <w:ind w:left="420"/>
      </w:pPr>
      <w:r>
        <w:t xml:space="preserve">2. eine zumutbare Weiterverwendung bei einer Bundesbehörde oder bei einem anderen öffentlich-rechtlichen Dienstherrn nicht möglich ist,</w:t>
      </w:r>
    </w:p>
    <w:p>
      <w:pPr>
        <w:ind w:left="420"/>
      </w:pPr>
      <w:r>
        <w:t xml:space="preserve">3. sonstige dienstliche Gründe einer Versetzung in den Ruhestand nicht entgegenstehen und</w:t>
      </w:r>
    </w:p>
    <w:p>
      <w:pPr>
        <w:ind w:left="420"/>
      </w:pPr>
      <w:r>
        <w:t xml:space="preserve">4. die Berufssoldatinnen und Berufssoldaten das 40. Lebensjahr vollendet und eine Dienstzeit von mindestens 20 Jahren abgeleistet haben;</w:t>
      </w:r>
    </w:p>
    <w:p>
      <w:r>
        <w:t xml:space="preserve">stellt das Bundesministerium der Verteidigung nach dem 30. September 2014 einen unabweisbaren Bedarf für weitere Zurruhesetzungen fest, kann es unbeschadet des § 11 zulassen, dass unter den Voraussetzungen der Nummern 1 bis 4 bis zum 31. Dezember 2017 insgesamt bis zu 3 100 Berufssoldatinnen und Berufssoldaten mit ihrer Zustimmung in den Ruhestand versetzt werden. Für Berufsunteroffiziere, die das 50. Lebensjahr vollendet haben, und Berufsoffiziere, die das 52. Lebensjahr vollendet haben, gilt Satz 1 mit der Maßgabe, dass eine Versetzung in den Ruhestand abweichend von Satz 1 Nummer 1 auch zur Verjüngung des Personalkörpers erfolgen kann.</w:t>
      </w:r>
    </w:p>
    <w:p>
      <w:r>
        <w:t xml:space="preserve">(2) Als Dienstzeit im Sinne des Absatzes 1 werden Zeiten im Sinne des § 27 Absatz 2 und des § 35 Absatz 1 des Soldatenversorgungsgesetzes berücksichtigt, soweit sie ruhegehaltfähig sind.</w:t>
      </w:r>
    </w:p>
    <w:p>
      <w:r>
        <w:t xml:space="preserve">(3) Die Versetzung in den Ruhestand wird von der Stelle verfügt, die nach § 4 Absatz 2 des Soldatengesetzes für die Ernennung der Berufssoldatin oder des Berufssoldaten zuständig wäre. Die Verfügung ist spätestens drei Monate vor dem Beginn des Ruhestandes schriftlich zuzustellen. Sie kann bis zum Beginn des Ruhestandes widerrufen werden, wenn dienstliche Gründe die Fortsetzung des Dienstverhältnisses erfordern und die Fortsetzung unter Berücksichtigung der persönlichen, insbesondere häuslichen, beruflichen oder wirtschaftlichen Verhältnisse zumutbar ist.</w:t>
      </w:r>
    </w:p>
    <w:p>
      <w:r>
        <w:t xml:space="preserve">(4) Im Ruhestand darf die Dienstgradbezeichnung mit dem Zusatz „außer Dienst“ oder „a. D.“ geführt werden. Während eines erneuten Wehrdienstverhältnisses entfällt dieser Zusatz.</w:t>
      </w:r>
    </w:p>
    <w:p>
      <w:r>
        <w:rPr>
          <w:color w:val="555555"/>
          <w:sz w:val="17"/>
        </w:rPr>
        <w:t xml:space="preserve">Zitiervorschlag: § 2 SKPersStruktAnpG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https://recht.nulegal.eu/gesetze/SKPersStruktAnpG/2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