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SKFördZuVO (Sachsen)</w:t>
      </w:r>
    </w:p>
    <w:p>
      <w:r>
        <w:rPr>
          <w:color w:val="555555"/>
          <w:sz w:val="18"/>
        </w:rPr>
        <w:t xml:space="preserve">Förderzuständigkeitsverordnung SK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28. Juni 2019</w:t>
      </w:r>
    </w:p>
    <w:p>
      <w:r>
        <w:t xml:space="preserve">Die Landesdirektion Sachsen ist zuständig für die Durchführung der Förderung von Projekten auf der Grundlage der RL Internationale Zusammenarbeit vom 28. Februar 2019 (SächsABl. S. 446).</w:t>
      </w:r>
    </w:p>
    <w:p>
      <w:r>
        <w:rPr>
          <w:color w:val="555555"/>
          <w:sz w:val="17"/>
        </w:rPr>
        <w:t xml:space="preserve">Zitiervorschlag: Eingangsformel SKFördZuVO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https://recht.nulegal.eu/gesetze/SKF%C3%B6rdZuVO/eingangsformel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