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SIVFPrV — Befreiung von einzelnen Prüfungsbestandteilen</w:t>
      </w:r>
    </w:p>
    <w:p>
      <w:r>
        <w:rPr>
          <w:color w:val="555555"/>
          <w:sz w:val="18"/>
        </w:rPr>
        <w:t xml:space="preserve">Systemintegration-und-Vernetzung-Fortbildungsprüfungsverordnung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8 und 9 außer Betracht. Für die übrigen Prüfungsbestandteile erhöhen sich die Anteile nach § 8 Absatz 2 Satz 2 oder Absatz 3 Satz 2 oder § 9 Absatz 3 Satz 1 entsprechend ihrem Verhältnis zueinander.</w:t>
      </w:r>
    </w:p>
    <w:p>
      <w:r>
        <w:rPr>
          <w:color w:val="555555"/>
          <w:sz w:val="17"/>
        </w:rPr>
        <w:t xml:space="preserve">Zitiervorschlag: § 10 SIVFPrV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https://recht.nulegal.eu/gesetze/SIVFPrV/10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