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SINTEG-V — Erstattung wirtschaftlicher Nachteile von Betreibern von Anlagen zur Erzeugung von Strom aus erneuerbaren Energien</w:t>
      </w:r>
    </w:p>
    <w:p>
      <w:r>
        <w:rPr>
          <w:color w:val="555555"/>
          <w:sz w:val="18"/>
        </w:rPr>
        <w:t xml:space="preserve">SINTEG-Verordnung</w:t>
      </w:r>
    </w:p>
    <w:p>
      <w:r>
        <w:rPr>
          <w:color w:val="555555"/>
          <w:sz w:val="18"/>
        </w:rPr>
        <w:t xml:space="preserve">Historische Fassung: Stand 01.10.2021 bis 01.07.2022. Dies ist nicht die aktuelle Fassung.</w:t>
      </w:r>
    </w:p>
    <w:p>
      <w:r>
        <w:t xml:space="preserve">(1) Ein Teilnehmer, der eine Anlage zur Erzeugung von Strom aus erneuerbaren Energien nach § 3 des Erneuerbare-Energien-Gesetzes betreibt, die wegen eines Engpasses nach § 13a Absatz 1 oder § 14 Absatz 1 in Verbindung mit § 13a Absatz 1 des Energiewirtschaftsgesetzes vom Netzbetreiber geregelt werden soll, darf im Rahmen der Projekttätigkeit anstelle der Reduzierung der Erzeugungsleistung die Einspeiseleistung in das Netz der allgemeinen Versorgung durch die Nutzung einer zuschaltbaren Last reduzieren, wenn</w:t>
      </w:r>
    </w:p>
    <w:p>
      <w:pPr>
        <w:ind w:left="420"/>
      </w:pPr>
      <w:r>
        <w:t xml:space="preserve">1. die zusätzlich eingesetzte Last ausschließlich in der Zeit der Anforderung nach § 13a Absatz 1 oder § 14 Absatz 1 in Verbindung mit § 13a Absatz 1 des Energiewirtschaftsgesetzes eingesetzt wird,</w:t>
      </w:r>
    </w:p>
    <w:p>
      <w:pPr>
        <w:ind w:left="420"/>
      </w:pPr>
      <w:r>
        <w:t xml:space="preserve">2. die zusätzlich eingesetzte Last den Strombezug nicht nur zeitlich verschiebt und</w:t>
      </w:r>
    </w:p>
    <w:p>
      <w:pPr>
        <w:ind w:left="420"/>
      </w:pPr>
      <w:r>
        <w:t xml:space="preserve">3. die einer Reduzierung der Erzeugungsleistung der Anlage entsprechende entlastende physikalische Wirkung für das Elektrizitätsversorgungsnetz gewahrt ist.</w:t>
      </w:r>
    </w:p>
    <w:p>
      <w:r>
        <w:t xml:space="preserve">(2) Bei Anwendung von Absatz 1 fällt kein bilanzieller Ausgleich nach § 13a Absatz 1a des Energiewirtschaftsgesetzes und kein finanzieller Ausgleich nach § 13a Absatz 2 des Energiewirtschaftsgesetzes an. Der Netzbetreiber ist jedoch verpflichtet, dem Teilnehmer den durch den entgangenen bilanziellen und finanziellen Ausgleich entstandenen wirtschaftlichen Nachteil zu erstatten.</w:t>
      </w:r>
    </w:p>
    <w:p>
      <w:r>
        <w:rPr>
          <w:color w:val="555555"/>
          <w:sz w:val="17"/>
        </w:rPr>
        <w:t xml:space="preserve">Zitiervorschlag: § 9 SINTEG-V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https://recht.nulegal.eu/gesetze/SINTEG-V/9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