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SINTEG-V — Anspruch auf die Erstattung wirtschaftlicher Nachteile</w:t>
      </w:r>
    </w:p>
    <w:p>
      <w:r>
        <w:rPr>
          <w:color w:val="555555"/>
          <w:sz w:val="18"/>
        </w:rPr>
        <w:t xml:space="preserve">SINTEG-Verordnung</w:t>
      </w:r>
    </w:p>
    <w:p>
      <w:r>
        <w:rPr>
          <w:color w:val="555555"/>
          <w:sz w:val="18"/>
        </w:rPr>
        <w:t xml:space="preserve">Historische Fassung: Stand 01.10.2021 bis 01.07.2022. Dies ist nicht die aktuelle Fassung.</w:t>
      </w:r>
    </w:p>
    <w:p>
      <w:r>
        <w:t xml:space="preserve">(1) Wirtschaftliche Nachteile, die Teilnehmern aufgrund der Projekttätigkeit entstehen, sind nach Maßgabe der §§ 7 bis 9 durch den für die Vereinnahmung der jeweiligen Netzentgelte, Netzentgeltaufschläge und Umlagen jeweils zuständigen Netzbetreiber zu erstatten.</w:t>
      </w:r>
    </w:p>
    <w:p>
      <w:r>
        <w:t xml:space="preserve">(2) Wirtschaftliche Nachteile im Sinne von Absatz 1 sind nur solche Nachteile, die in Zeiträumen entstehen, in denen</w:t>
      </w:r>
    </w:p>
    <w:p>
      <w:pPr>
        <w:ind w:left="420"/>
      </w:pPr>
      <w:r>
        <w:t xml:space="preserve">1. der Netzbetreiber Maßnahmen zur Vermeidung eines Netzengpasses oder einer sonstigen Gefahr für die Sicherheit und Zuverlässigkeit des Elektrizitätsversorgungssystems nach § 13 Absatz 1 und § 14 Absatz 1 Satz 1 des Energiewirtschaftsgesetzes ergreifen muss oder</w:t>
      </w:r>
    </w:p>
    <w:p>
      <w:pPr>
        <w:ind w:left="420"/>
      </w:pPr>
      <w:r>
        <w:t xml:space="preserve">2. der Wert der Stundenkontrakte für die Preiszone Deutschland am Spotmarkt der Strombörse im Sinne des § 3 Nummer 43a des Erneuerbare-Energien-Gesetzes in der Auktion des Vortages oder des laufenden Tages null oder negativ ist.</w:t>
      </w:r>
    </w:p>
    <w:p>
      <w:r>
        <w:t xml:space="preserve">(3) Die Zeiträume im Sinne von Absatz 2 sind vom Teilnehmer zu dokumentieren, und diese Dokumentation ist der Bundesnetzagentur auf Anforderung vorzulegen.</w:t>
      </w:r>
    </w:p>
    <w:p>
      <w:r>
        <w:t xml:space="preserve">(4) Ein Anspruch nach Absatz 1 besteht nur für Projekttätigkeiten, die der Teilnehmer zuvor nach Maßgabe von § 3 angezeigt hat, eine Bestätigung der Bundesnetzagentur für die Anzeige nach § 3 Absatz 5 vorliegt und soweit der Anspruch auf Antrag nach § 12 festgestellt worden ist.</w:t>
      </w:r>
    </w:p>
    <w:p>
      <w:r>
        <w:rPr>
          <w:color w:val="555555"/>
          <w:sz w:val="17"/>
        </w:rPr>
        <w:t xml:space="preserve">Zitiervorschlag: § 6 SINTEG-V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https://recht.nulegal.eu/gesetze/SINTEG-V/6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