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SINTEG-V — Ausnahmen von der Pflicht zur Einrichtung einer gemeinsamen Internetplattform</w:t>
      </w:r>
    </w:p>
    <w:p>
      <w:r>
        <w:rPr>
          <w:color w:val="555555"/>
          <w:sz w:val="18"/>
        </w:rPr>
        <w:t xml:space="preserve">SINTEG-Verordnung</w:t>
      </w:r>
    </w:p>
    <w:p>
      <w:r>
        <w:rPr>
          <w:color w:val="555555"/>
          <w:sz w:val="18"/>
        </w:rPr>
        <w:t xml:space="preserve">Historische Fassung: Stand 10.06.2019 bis 01.07.2022. Dies ist nicht die aktuelle Fassung.</w:t>
      </w:r>
    </w:p>
    <w:p>
      <w:r>
        <w:t xml:space="preserve">Bei Projekttätigkeiten eines Verteilernetzbetreibers kann bei der Beschaffung von ab- und zuschaltbaren Lasten entgegen § 13 Absatz 6 in Verbindung mit § 14 Absatz 1 Satz 1 des Energiewirtschaftsgesetzes auf die Einrichtung einer gemeinsamen Internetplattform aller Verteilernetzbetreiber verzichtet werden.</w:t>
      </w:r>
    </w:p>
    <w:p>
      <w:r>
        <w:rPr>
          <w:color w:val="555555"/>
          <w:sz w:val="17"/>
        </w:rPr>
        <w:t xml:space="preserve">Zitiervorschlag: § 5 SINTEG-V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https://recht.nulegal.eu/gesetze/SINTEG-V/5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