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SINTEG-V — Erlöschen der Teilnahmeberechtigung</w:t>
      </w:r>
    </w:p>
    <w:p>
      <w:r>
        <w:rPr>
          <w:color w:val="555555"/>
          <w:sz w:val="18"/>
        </w:rPr>
        <w:t xml:space="preserve">SINTEG-Verordnung</w:t>
      </w:r>
    </w:p>
    <w:p>
      <w:r>
        <w:rPr>
          <w:color w:val="555555"/>
          <w:sz w:val="18"/>
        </w:rPr>
        <w:t xml:space="preserve">Historische Fassung: Stand 10.06.2019 bis 01.07.2022. Dies ist nicht die aktuelle Fassung.</w:t>
      </w:r>
    </w:p>
    <w:p>
      <w:r>
        <w:t xml:space="preserve">(1) Die Berechtigung zur Teilnahme erlischt, wenn</w:t>
      </w:r>
    </w:p>
    <w:p>
      <w:pPr>
        <w:ind w:left="420"/>
      </w:pPr>
      <w:r>
        <w:t xml:space="preserve">1. der Bewilligungszeitraum des Zuwendungsbescheides im Rahmen des Förderprogramms abgelaufen ist,</w:t>
      </w:r>
    </w:p>
    <w:p>
      <w:pPr>
        <w:ind w:left="420"/>
      </w:pPr>
      <w:r>
        <w:t xml:space="preserve">2. bei Unterauftragnehmern der Zuwendungsbescheid des beauftragenden Zuwendungsempfängers abgelaufen ist, oder</w:t>
      </w:r>
    </w:p>
    <w:p>
      <w:pPr>
        <w:ind w:left="420"/>
      </w:pPr>
      <w:r>
        <w:t xml:space="preserve">3. bei assoziierten Partnern der Bewilligungszeitraum aller Zuwendungsempfänger des Konsortiums abgelaufen ist.</w:t>
      </w:r>
    </w:p>
    <w:p>
      <w:r>
        <w:t xml:space="preserve">(2) Das Erlöschen der Berechtigung zur Teilnahme ist der Bundesnetzagentur unverzüglich anzuzeigen.</w:t>
      </w:r>
    </w:p>
    <w:p>
      <w:r>
        <w:rPr>
          <w:color w:val="555555"/>
          <w:sz w:val="17"/>
        </w:rPr>
        <w:t xml:space="preserve">Zitiervorschlag: § 4 SINTEG-V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https://recht.nulegal.eu/gesetze/SINTEG-V/4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