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SINTEG-V — Anrechnung wirtschaftlicher Vorteile</w:t>
      </w:r>
    </w:p>
    <w:p>
      <w:r>
        <w:rPr>
          <w:color w:val="555555"/>
          <w:sz w:val="18"/>
        </w:rPr>
        <w:t xml:space="preserve">SINTEG-Verordnung</w:t>
      </w:r>
    </w:p>
    <w:p>
      <w:r>
        <w:rPr>
          <w:color w:val="555555"/>
          <w:sz w:val="18"/>
        </w:rPr>
        <w:t xml:space="preserve">Historische Fassung: Stand 10.06.2019 bis 01.07.2022. Dies ist nicht die aktuelle Fassung.</w:t>
      </w:r>
    </w:p>
    <w:p>
      <w:r>
        <w:t xml:space="preserve">(1) Im Rahmen der Erstattung wirtschaftlicher Nachteile nach den §§ 6 bis 9 sind die wirtschaftlichen Vorteile anzurechnen, die einem Teilnehmer unmittelbar aufgrund der Projekttätigkeit entstanden sind.</w:t>
      </w:r>
    </w:p>
    <w:p>
      <w:r>
        <w:t xml:space="preserve">(2) Wirtschaftliche Vorteile im Sinne von Absatz 1 sind insbesondere Einnahmen und sonstige Vergütungen, die durch den Verkauf elektrischer Energie oder aus der Erbringung von Systemdienstleistungen erzielt werden, abzüglich etwaiger hiermit zusammenhängender operativer Kosten sowie Aufwendungen aus der Anzeige nach § 3 und dem Antragsverfahren nach § 12. Beim Abzug nach Satz 1 können entstandene Kosten zu maximal 50 Prozent berücksichtigt werden. Abweichend von Satz 2 können Kosten nach § 12 Absatz 4 zu 100 Prozent berücksichtigt werden. Wirtschaftlichen Vorteilen nach Absatz 1 stehen auch aus der Projekttätigkeit resultierende eingesparte Aufwendungen gleich.</w:t>
      </w:r>
    </w:p>
    <w:p>
      <w:r>
        <w:t xml:space="preserve">(3) Keine wirtschaftlichen Vorteile im Sinne von Absatz 1 sind insbesondere die Einnahmen durch den Verkauf von industriell gefertigten Gütern oder von Fernwärme, die im Rahmen der üblichen Geschäftstätigkeit des Teilnehmers hergestellt werden.</w:t>
      </w:r>
    </w:p>
    <w:p>
      <w:r>
        <w:t xml:space="preserve">(4) Im Rahmen der Anrechnung auf den Erstattungsanspruch nach § 8 sind die wirtschaftlichen Vorteile anteilig dem jeweiligen Tatbestand zuzuordnen, der die jeweilige Erstattung eines wirtschaftlichen Nachteils begründet.</w:t>
      </w:r>
    </w:p>
    <w:p>
      <w:r>
        <w:rPr>
          <w:color w:val="555555"/>
          <w:sz w:val="17"/>
        </w:rPr>
        <w:t xml:space="preserve">Zitiervorschlag: § 10 SINTEG-V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https://recht.nulegal.eu/gesetze/SINTEG-V/10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