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SIEBZEHNTER_RUNDFUNKAEND_STV (Brandenburg)</w:t>
      </w:r>
    </w:p>
    <w:p>
      <w:r>
        <w:rPr>
          <w:color w:val="555555"/>
          <w:sz w:val="18"/>
        </w:rPr>
        <w:t xml:space="preserve">Gesetz zum Siebzehnten Staatsvertrag zur Änderung rundfunkrechtlicher Staatsverträge (Siebzehnter Rundfunkänderungsstaatsvertrag)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Das Mitglied des Fernsehrates des Zweiten Deutschen Fernsehens (ZDF) nach § 21 Absatz 1 Satz 1 Buchstabe q Doppelbuchstabe dd des durch den Siebzehnten Rundfunkänderungsstaatsvertrag geänderten ZDF-Staatsvertrages aus dem Bereich Senioren, Familie, Frauen und Jugend aus dem Land Brandenburg wird gemeinsam entsandt vom</w:t>
      </w:r>
    </w:p>
    <w:p>
      <w:r>
        <w:t xml:space="preserve">Seniorenrat des Landes Brandenburg e. V.,</w:t>
      </w:r>
    </w:p>
    <w:p>
      <w:r>
        <w:t xml:space="preserve">Deutschen Familienverband Landesverband Brandenburg e. V.,</w:t>
      </w:r>
    </w:p>
    <w:p>
      <w:r>
        <w:t xml:space="preserve">Frauenpolitischen Rat Land Brandenburg e. V. und</w:t>
      </w:r>
    </w:p>
    <w:p>
      <w:r>
        <w:t xml:space="preserve">Landesjugendring Brandenburg e. V.</w:t>
      </w:r>
    </w:p>
    <w:p>
      <w:r>
        <w:t xml:space="preserve">(2) Kommt bis vier Wochen vor dem Ablauf der Amtsperiode des ZDF-Fernsehrates eine Einigung über die Entsendung nach Absatz 1 nicht zustande, so entscheidet in gemeinsamer Sitzung das Los zwischen den Vorschlägen der Organisationen.</w:t>
      </w:r>
    </w:p>
    <w:p>
      <w:r>
        <w:rPr>
          <w:color w:val="555555"/>
          <w:sz w:val="17"/>
        </w:rPr>
        <w:t xml:space="preserve">Zitiervorschlag: § 2 SIEBZEHNTER_RUNDFUNKAEND_STV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https://recht.nulegal.eu/gesetze/SIEBZEHNTER_RUNDFUNKAEND_STV/2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