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SHVAufhAnO</w:t>
      </w:r>
    </w:p>
    <w:p>
      <w:r>
        <w:rPr>
          <w:color w:val="555555"/>
          <w:sz w:val="18"/>
        </w:rPr>
        <w:t xml:space="preserve">Anordnung über die Aufhebung von Rechtsvorschriften auf dem Gebiet der freiwilligen Sach- und Haftpflichtversicherungen der Bürger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SHVAufhAnO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https://recht.nulegal.eu/gesetze/SHVAufhAnO/5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