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SHV — Antragsfrist</w:t>
      </w:r>
    </w:p>
    <w:p>
      <w:r>
        <w:rPr>
          <w:color w:val="555555"/>
          <w:sz w:val="18"/>
        </w:rPr>
        <w:t xml:space="preserve">Soldaten-Haushaltshilfen-Verordnung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kann nur bis zum Ablauf von sechs Monaten nach Beendigung der Teilnahme an einer der in § 1 Absatz 1 genannten Maßnahmen gestellt werden.</w:t>
      </w:r>
    </w:p>
    <w:p>
      <w:r>
        <w:rPr>
          <w:color w:val="555555"/>
          <w:sz w:val="17"/>
        </w:rPr>
        <w:t xml:space="preserve">Zitiervorschlag: § 5 SHV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