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SHStatG</w:t>
      </w:r>
    </w:p>
    <w:p>
      <w:r>
        <w:rPr>
          <w:color w:val="555555"/>
          <w:sz w:val="18"/>
        </w:rPr>
        <w:t xml:space="preserve">Gesetz über die Durchführung von Statistiken auf dem Gebiet der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Hilfsmerkmale für die Bundesstatistik nach § 1 sind</w:t>
      </w:r>
    </w:p>
    <w:p>
      <w:pPr>
        <w:ind w:left="420"/>
      </w:pPr>
      <w:r>
        <w:t xml:space="preserve">1. Name, Anschrift, Telefonnummer und Adresse für elektronische Post der nach § 5 Absatz 2 auskunftgebenden Stelle,</w:t>
      </w:r>
    </w:p>
    <w:p>
      <w:pPr>
        <w:ind w:left="420"/>
      </w:pPr>
      <w:r>
        <w:t xml:space="preserve">2. Name und Kontaktdaten der für Rückfragen zur Verfügung stehenden Personen.</w:t>
      </w:r>
    </w:p>
    <w:p>
      <w:r>
        <w:rPr>
          <w:color w:val="555555"/>
          <w:sz w:val="17"/>
        </w:rPr>
        <w:t xml:space="preserve">Zitiervorschlag: § 4 SHStatG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