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SHAbfWEinfStV (Bayern)</w:t>
      </w:r>
    </w:p>
    <w:p>
      <w:r>
        <w:rPr>
          <w:color w:val="555555"/>
          <w:sz w:val="18"/>
        </w:rPr>
        <w:t xml:space="preserve">Staatsvertrag über die Bildung einer gemeinsamen Einrichtung nach § 6 Abs. 1 Satz 7 des Abfallverbringungsgesetzes 26. Oktober 1999 – 4. April 2000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SHAbfWEinfStV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https://recht.nulegal.eu/gesetze/SHAbfWEinfStV/eingangsformel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