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SGZDVertrAnO</w:t>
      </w:r>
    </w:p>
    <w:p>
      <w:r>
        <w:rPr>
          <w:color w:val="555555"/>
          <w:sz w:val="18"/>
        </w:rPr>
        <w:t xml:space="preserve">Allgemeine Anordnung über die Vertretung der Bundesrepublik Deutschland vor den Gerichten der Sozialgerichtsbarkeit im Bereich des Zivildienstes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51 Abs. 3 Nr. 3 Zivildienstgesetz in der Fassung der Bekanntmachung vom 9. August 1973 (BGBl. I S. 1015), zuletzt geändert durch die Zweite Zuständigkeitsanpassungs-Verordnung vom 1. April 1982 (BGBl. I S. 418), übertrage ich die Vertretung der Bundesrepublik Deutschland bei Streitigkeiten in Angelegenheiten</w:t>
      </w:r>
    </w:p>
    <w:p>
      <w:pPr>
        <w:ind w:left="420"/>
      </w:pPr>
      <w:r>
        <w:t xml:space="preserve">- des Ersatzes für Gegenstände eines Zivildienstleistenden (§ 35 Abs. 5 ZDG),</w:t>
      </w:r>
    </w:p>
    <w:p>
      <w:pPr>
        <w:ind w:left="420"/>
      </w:pPr>
      <w:r>
        <w:t xml:space="preserve">- der Gewährung von Sterbegeld infolge Tod eines Zivildienstleistenden an den Folgen einer Zivildienstbeschädigung (§ 35 Abs. 8 ZDG) und</w:t>
      </w:r>
    </w:p>
    <w:p>
      <w:pPr>
        <w:ind w:left="420"/>
      </w:pPr>
      <w:r>
        <w:t xml:space="preserve">- des Ausgleichs für Zivildienstbeschädigungen (§ 50 ZDG)</w:t>
      </w:r>
    </w:p>
    <w:p>
      <w:r>
        <w:t xml:space="preserve">auf das Bundesamt für den Zivildienst, Sibille-Hartmann-Straße 2 - 6, 5000 Köln 51.</w:t>
      </w:r>
    </w:p>
    <w:p>
      <w:r>
        <w:rPr>
          <w:color w:val="555555"/>
          <w:sz w:val="17"/>
        </w:rPr>
        <w:t xml:space="preserve">Zitiervorschlag: § 1 SGZDVertrAnO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https://recht.nulegal.eu/gesetze/SGZDVertrAnO/1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