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9 SGG</w:t>
      </w:r>
    </w:p>
    <w:p>
      <w:r>
        <w:rPr>
          <w:color w:val="555555"/>
          <w:sz w:val="18"/>
        </w:rPr>
        <w:t xml:space="preserve">Sozialgerichtsgesetz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Das Sozialgericht besteht aus der erforderlichen Zahl von Berufsrichtern als Vorsitzenden und aus den ehrenamtlichen Richtern.</w:t>
      </w:r>
    </w:p>
    <w:p>
      <w:r>
        <w:t xml:space="preserve">(2) Die für die allgemeine Dienstaufsicht und die sonstigen Geschäfte der Gerichtsverwaltung zuständige Stelle wird durch Landesrecht bestimmt.</w:t>
      </w:r>
    </w:p>
    <w:p>
      <w:r>
        <w:rPr>
          <w:color w:val="555555"/>
          <w:sz w:val="17"/>
        </w:rPr>
        <w:t xml:space="preserve">Zitiervorschlag: § 9 SGG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Dieses Dokument: https://recht.nulegal.eu/gesetze/SGG/9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