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Sozialgerichte entscheiden, soweit durch Gesetz nichts anderes bestimmt ist, im ersten Rechtszug über alle Streitigkeiten, für die der Rechtsweg vor den Gerichten der Sozialgerichtsbarkeit offensteht.</w:t>
      </w:r>
    </w:p>
    <w:p>
      <w:r>
        <w:rPr>
          <w:color w:val="555555"/>
          <w:sz w:val="17"/>
        </w:rPr>
        <w:t xml:space="preserve">Zitiervorschlag: § 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