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SGG</w:t>
      </w:r>
    </w:p>
    <w:p>
      <w:r>
        <w:rPr>
          <w:color w:val="555555"/>
          <w:sz w:val="18"/>
        </w:rPr>
        <w:t xml:space="preserve">Sozialgerichtsgesetz</w:t>
      </w:r>
    </w:p>
    <w:p>
      <w:r>
        <w:rPr>
          <w:color w:val="555555"/>
          <w:sz w:val="18"/>
        </w:rPr>
        <w:t xml:space="preserve">Stand: 18.07.2024 (konsolidierte Textfassung, kein amtliches Inkrafttretensdatum)</w:t>
      </w:r>
    </w:p>
    <w:p>
      <w:r>
        <w:t xml:space="preserve">(1) Das Amt des ehrenamtlichen Richters am Sozialgericht kann nur ausüben, wer Deutscher ist und das fünfundzwanzigste Lebensjahr vollendet hat.</w:t>
      </w:r>
    </w:p>
    <w:p>
      <w:r>
        <w:t xml:space="preserve">(2) (weggefallen)</w:t>
      </w:r>
    </w:p>
    <w:p>
      <w:r>
        <w:t xml:space="preserve">(3) Ehrenamtlicher Richter aus Kreisen der Versicherten kann auch sein, wer arbeitslos ist oder Rente aus eigener Versicherung bezieht. Ehrenamtlicher Richter aus Kreisen der Arbeitgeber kann auch sein, wer vorübergehend oder zu gewissen Zeiten des Jahres keine Arbeitnehmer beschäftigt.</w:t>
      </w:r>
    </w:p>
    <w:p>
      <w:r>
        <w:t xml:space="preserve">(4) Ehrenamtliche Richter aus Kreisen der Arbeitgeber können sein</w:t>
      </w:r>
    </w:p>
    <w:p>
      <w:pPr>
        <w:ind w:left="420"/>
      </w:pPr>
      <w:r>
        <w:t xml:space="preserve">1. Personen, die regelmäßig mindestens einen versicherungspflichtigen Arbeitnehmer beschäftigen; ist ein Arbeitgeber zugleich Versicherter oder bezieht er eine Rente aus eigener Versicherung, so begründet die Beschäftigung einer Hausgehilfin oder Hausangestellten nicht die Arbeitgebereigenschaft im Sinne dieser Vorschrift;</w:t>
      </w:r>
    </w:p>
    <w:p>
      <w:pPr>
        <w:ind w:left="420"/>
      </w:pPr>
      <w:r>
        <w:t xml:space="preserve">2. bei Betrieben einer juristischen Person oder einer Personengesamtheit Personen, die kraft Gesetzes, Satzung oder Gesellschaftsvertrags allein oder als Mitglieder des Vertretungsorgans zur Vertretung der juristischen Person oder der Personengesamtheit berufen sind;</w:t>
      </w:r>
    </w:p>
    <w:p>
      <w:pPr>
        <w:ind w:left="420"/>
      </w:pPr>
      <w:r>
        <w:t xml:space="preserve">3. Beamte und Angestellte des Bundes, der Länder, der Gemeinden und Gemeindeverbände sowie bei anderen Körperschaften, Anstalten und Stiftungen des öffentlichen Rechts nach näherer Anordnung der zuständigen obersten Bundes- oder Landesbehörde;</w:t>
      </w:r>
    </w:p>
    <w:p>
      <w:pPr>
        <w:ind w:left="420"/>
      </w:pPr>
      <w:r>
        <w:t xml:space="preserve">4. Personen, denen Prokura oder Generalvollmacht erteilt ist, oder Angestellte, die regelmäßig für den Arbeitgeber in Personalangelegenheiten tätig werden, sowie leitende Angestellte;</w:t>
      </w:r>
    </w:p>
    <w:p>
      <w:pPr>
        <w:ind w:left="420"/>
      </w:pPr>
      <w:r>
        <w:t xml:space="preserve">5. Mitglieder und Angestellte von Vereinigungen von Arbeitgebern sowie Vorstandsmitglieder und Angestellte von Zusammenschlüssen solcher Vereinigungen, wenn diese Personen kraft Satzung oder Vollmacht zur Vertretung befugt sind.</w:t>
      </w:r>
    </w:p>
    <w:p>
      <w:r>
        <w:t xml:space="preserve">Ehrenamtlicher Richter aus den Kreisen der Arbeitgeber kann auch sein, wer in einem Zeitraum bis zu einem Jahr vor seiner Berufung die Voraussetzungen des Satzes 1 erfüllt hat und zum Zeitpunkt der Berufung weder eine Rente aus eigener Versicherung bezieht noch Versicherter ist, es sei denn, er steht oder stand in einem Beschäftigungsverhältnis nach Satz 1 Nummer 3, 4 oder 5.</w:t>
      </w:r>
    </w:p>
    <w:p>
      <w:r>
        <w:t xml:space="preserve">(5) Bei Sozialgerichten, in deren Bezirk wesentliche Teile der Bevölkerung in der Seeschiffahrt beschäftigt sind, können ehrenamtliche Richter aus dem Kreis der Versicherten auch befahrene Schiffahrtskundige sein, die nicht Reeder, Reedereileiter (Korrespondentreeder, §§ 492 bis 499 des Handelsgesetzbuchs in der bis zum 24. April 2013 geltenden Fassung) oder Bevollmächtigte sind.</w:t>
      </w:r>
    </w:p>
    <w:p>
      <w:r>
        <w:t xml:space="preserve">(6) Die ehrenamtlichen Richter sollen im Bezirk des Sozialgerichts wohnen oder ihren Betriebssitz haben oder beschäftigt sein.</w:t>
      </w:r>
    </w:p>
    <w:p>
      <w:r>
        <w:rPr>
          <w:color w:val="555555"/>
          <w:sz w:val="17"/>
        </w:rPr>
        <w:t xml:space="preserve">Zitiervorschlag: § 16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