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124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Gericht entscheidet, soweit nichts anderes bestimmt ist, auf Grund mündlicher Verhandlung.</w:t>
      </w:r>
    </w:p>
    <w:p>
      <w:r>
        <w:t xml:space="preserve">(2) Mit Einverständnis der Beteiligten kann das Gericht ohne mündliche Verhandlung durch Urteil entscheiden.</w:t>
      </w:r>
    </w:p>
    <w:p>
      <w:r>
        <w:t xml:space="preserve">(3) Entscheidungen des Gerichts, die nicht Urteile sind, können ohne mündliche Verhandlung ergehen, soweit nichts anderes bestimmt ist.</w:t>
      </w:r>
    </w:p>
    <w:p>
      <w:r>
        <w:rPr>
          <w:color w:val="555555"/>
          <w:sz w:val="17"/>
        </w:rPr>
        <w:t xml:space="preserve">Zitiervorschlag: § 124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https://recht.nulegal.eu/gesetze/SGG/124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