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Gericht kann durch Beschluß mehrere bei ihm anhängige Rechtsstreitigkeiten derselben Beteiligten oder verschiedener Beteiligter zur gemeinsamen Verhandlung und Entscheidung verbinden, wenn die Ansprüche, die den Gegenstand dieser Rechtsstreitigkeiten bilden, in Zusammenhang stehen oder von vornherein in einer Klage hätten geltend gemacht werden können.</w:t>
      </w:r>
    </w:p>
    <w:p>
      <w:r>
        <w:t xml:space="preserve">(2) Die Verbindung kann, wenn es zweckmäßig ist, auf Antrag oder von Amts wegen wieder aufgehoben werden.</w:t>
      </w:r>
    </w:p>
    <w:p>
      <w:r>
        <w:rPr>
          <w:color w:val="555555"/>
          <w:sz w:val="17"/>
        </w:rPr>
        <w:t xml:space="preserve">Zitiervorschlag: § 113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