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SGBXIVBSchAV — Allgemeine Zuordnung</w:t>
      </w:r>
    </w:p>
    <w:p>
      <w:r>
        <w:rPr>
          <w:color w:val="555555"/>
          <w:sz w:val="18"/>
        </w:rPr>
        <w:t xml:space="preserve">SGBXIV-Berufsschadensausgleichsverordnung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Zuordnung erfolgt bei Geschädigten</w:t>
      </w:r>
    </w:p>
    <w:p>
      <w:pPr>
        <w:ind w:left="420"/>
      </w:pPr>
      <w:r>
        <w:t xml:space="preserve">1. ohne abgeschlossene Berufsausbildung zur Besoldungsgruppe A 5,</w:t>
      </w:r>
    </w:p>
    <w:p>
      <w:pPr>
        <w:ind w:left="420"/>
      </w:pPr>
      <w:r>
        <w:t xml:space="preserve">2. mit abgeschlossener Berufsausbildung zur Besoldungsgruppe A 7,</w:t>
      </w:r>
    </w:p>
    <w:p>
      <w:pPr>
        <w:ind w:left="420"/>
      </w:pPr>
      <w:r>
        <w:t xml:space="preserve">3. mit Techniker- oder Meisterprüfung zur Besoldungsgruppe A 9,</w:t>
      </w:r>
    </w:p>
    <w:p>
      <w:pPr>
        <w:ind w:left="420"/>
      </w:pPr>
      <w:r>
        <w:t xml:space="preserve">4. mit einem Bachelor- oder einem gleichwertigen Hochschulabschluss zur Besoldungsgruppe A 11 und</w:t>
      </w:r>
    </w:p>
    <w:p>
      <w:pPr>
        <w:ind w:left="420"/>
      </w:pPr>
      <w:r>
        <w:t xml:space="preserve">5. mit einem Master, einem Staatsexamen oder einem gleichwertigen Hochschulabschluss zur Besoldungsgruppe A 14.</w:t>
      </w:r>
    </w:p>
    <w:p>
      <w:r>
        <w:t xml:space="preserve">(2) Ein in Absatz 1 genannter Abschluss ist bei einer Zuordnung nur dann zu berücksichtigen, wenn er</w:t>
      </w:r>
    </w:p>
    <w:p>
      <w:pPr>
        <w:ind w:left="420"/>
      </w:pPr>
      <w:r>
        <w:t xml:space="preserve">1. die Voraussetzung für die Erwerbstätigkeit bildet, auf deren Ausübung sich die Schädigung nachteilig auswirkt oder</w:t>
      </w:r>
    </w:p>
    <w:p>
      <w:pPr>
        <w:ind w:left="420"/>
      </w:pPr>
      <w:r>
        <w:t xml:space="preserve">2. das Einkommen aus der Erwerbstätigkeit erheblich fördert.</w:t>
      </w:r>
    </w:p>
    <w:p>
      <w:r>
        <w:t xml:space="preserve">(3) Als Hochschulausbildung im Sinne des Absatzes 1 Nummer 4 oder Nummer 5 gilt dabei nur die Ausbildung an einer Hochschule, deren Abschluss eine Voraussetzung für die Einstellung in den gehobenen oder in den höheren Dienst im Sinne des Beamtenrechts ist.</w:t>
      </w:r>
    </w:p>
    <w:p>
      <w:r>
        <w:t xml:space="preserve">(4) Dem Abschluss einer Berufsausbildung stehen eine zehnjährige Beschäftigung oder eine fünfjährige selbständige Tätigkeit in der Erwerbstätigkeit gleich, auf deren Ausübung sich die Schädigung nachteilig auswirkt.</w:t>
      </w:r>
    </w:p>
    <w:p>
      <w:r>
        <w:t xml:space="preserve">(5) Ein durch die Schädigung nachweislich verhinderter Aufstieg in der Erwerbstätigkeit ist entsprechend zu berücksichtigen.</w:t>
      </w:r>
    </w:p>
    <w:p>
      <w:r>
        <w:t xml:space="preserve">(6) Werden oder wurden Geschädigte infolge einer vor Abschluss der Schul- oder Berufsausbildung erlittenen Schädigung in ihrem beruflichen Werdegang eingeschränkt, so hat die Zuordnung unter Berücksichtigung der Veranlagungen und Fähigkeiten der geschädigten Person zu Absatz 1 Nummer 1 bis 5 entsprechend zu erfolgen. Der Berufsschadensausgleich ist frühestens zum Zeitpunkt des zu erwartenden Abschlusses zu prüfen und zu erbringen. In der Regel kann der Abschluss erwartet werden in den Fällen</w:t>
      </w:r>
    </w:p>
    <w:p>
      <w:pPr>
        <w:ind w:left="420"/>
      </w:pPr>
      <w:r>
        <w:t xml:space="preserve">1. des Absatzes 1 Nummer 1 mit Vollendung des 16. Lebensjahres,</w:t>
      </w:r>
    </w:p>
    <w:p>
      <w:pPr>
        <w:ind w:left="420"/>
      </w:pPr>
      <w:r>
        <w:t xml:space="preserve">2. des Absatzes 1 Nummer 2 mit Vollendung des 19. Lebensjahres,</w:t>
      </w:r>
    </w:p>
    <w:p>
      <w:pPr>
        <w:ind w:left="420"/>
      </w:pPr>
      <w:r>
        <w:t xml:space="preserve">3. des Absatzes 1 Nummer 3 und 4 mit Vollendung des 23. Lebensjahres und</w:t>
      </w:r>
    </w:p>
    <w:p>
      <w:pPr>
        <w:ind w:left="420"/>
      </w:pPr>
      <w:r>
        <w:t xml:space="preserve">4. des Absatzes 1 Nummer 5 mit Vollendung des 25. Lebensjahres.</w:t>
      </w:r>
    </w:p>
    <w:p>
      <w:r>
        <w:rPr>
          <w:color w:val="555555"/>
          <w:sz w:val="17"/>
        </w:rPr>
        <w:t xml:space="preserve">Zitiervorschlag: § 3 SGBXIVBSchAV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https://recht.nulegal.eu/gesetze/SGBXIVBSchAV/3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