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SGBXISchVO (Nordrhein-Westfalen) — Zusammensetzung</w:t>
      </w:r>
    </w:p>
    <w:p>
      <w:r>
        <w:rPr>
          <w:color w:val="555555"/>
          <w:sz w:val="18"/>
        </w:rPr>
        <w:t xml:space="preserve">SGB-XI-Schiedsstellenverordnung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Schiedsstelle besteht aus einer oder einem unparteiischen Vorsitzenden (Vorsitz), zwei weiteren unparteiischen Mitgliedern sowie je vier Vertretungen der Kostenträger und der Träger von Pflegeeinrichtungen.</w:t>
      </w:r>
    </w:p>
    <w:p>
      <w:r>
        <w:t xml:space="preserve">(2) Für jede Vertretung der Kostenträger und der Träger der Pflegeeinrichtungen ist jeweils mindestens eine Stellvertretung zu bestellen. Für den Vorsitz und die unparteiischen Mitglieder können Stellvertretungen bestellt werden.</w:t>
      </w:r>
    </w:p>
    <w:p>
      <w:r>
        <w:t xml:space="preserve">(3) Die unparteiischen Mitglieder sowie deren Stellvertretungen dürfen weder haupt- noch nebenberuflich im Bereich der Pflegekassen oder der Träger von Pflegeeinrichtungen tätig sein. Sie dürfen darüber hinaus nicht Angehörige der zuständigen Behörde nach § 17 sein. Der Vorsitz muss die Befähigung zum Richteramt oder zum höheren allgemeinen Verwaltungsdienst besitzen.</w:t>
      </w:r>
    </w:p>
    <w:p>
      <w:r>
        <w:rPr>
          <w:color w:val="555555"/>
          <w:sz w:val="17"/>
        </w:rPr>
        <w:t xml:space="preserve">Zitiervorschlag: § 2 SGBXISchVO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https://recht.nulegal.eu/gesetze/SGBXISchVO/2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