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SGBSVVs</w:t>
      </w:r>
    </w:p>
    <w:p>
      <w:r>
        <w:rPr>
          <w:color w:val="555555"/>
          <w:sz w:val="18"/>
        </w:rPr>
        <w:t xml:space="preserve">Sozialgesetzbuch - Gemeinsame Vorschriften für die Sozialversicherung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SGBSVVs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https://recht.nulegal.eu/gesetze/SGBSVVs/eingangsformel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