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SGB2§48aFKV</w:t>
      </w:r>
    </w:p>
    <w:p>
      <w:r>
        <w:rPr>
          <w:color w:val="555555"/>
          <w:sz w:val="18"/>
        </w:rPr>
        <w:t xml:space="preserve">Verordnung zur Festlegung der Kennzahlen nach § 48a des Zweiten Buches Sozialgesetzbuch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48a Absatz 2 des Zweiten Buches Sozialgesetzbuch – Grundsicherung für Arbeitsuchende –, der durch Artikel 1 Nummer 14 des Gesetzes vom 3. August 2010 (BGBl. I S. 1112) eingefügt worden ist, verordnet das Bundesministerium für Arbeit und Soziales:</w:t>
      </w:r>
    </w:p>
    <w:p>
      <w:r>
        <w:rPr>
          <w:color w:val="555555"/>
          <w:sz w:val="17"/>
        </w:rPr>
        <w:t xml:space="preserve">Zitiervorschlag: Eingangsformel SGB2§48aFKV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https://recht.nulegal.eu/gesetze/SGB2%C2%A748aFKV/eingangsformel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SGB2§48aFKV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