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 SGB2§48aFKV — Verringerung der Hilfebedürftigkeit</w:t>
      </w:r>
    </w:p>
    <w:p>
      <w:r>
        <w:rPr>
          <w:color w:val="555555"/>
          <w:sz w:val="18"/>
        </w:rPr>
        <w:t xml:space="preserve">Verordnung zur Festlegung der Kennzahlen nach § 48a des Zweiten Buches Sozialgesetzbuch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Kennzahl für die Verringerung der Hilfebedürftigkeit ist die „Veränderung der Summe der Leistungen zum Lebensunterhalt (ohne Leistungen für Unterkunft und Heizung)“:</w:t>
      </w:r>
    </w:p>
    <w:p>
      <w:r>
        <w:rPr>
          <w:rFonts w:ascii="Courier New" w:hAnsi="Courier New"/>
          <w:sz w:val="17"/>
        </w:rPr>
        <w:t xml:space="preserve">Summe der Leistungen zum Lebensunterhalt im Bezugsmonat    ;</w:t>
      </w:r>
    </w:p>
    <w:p>
      <w:r>
        <w:rPr>
          <w:rFonts w:ascii="Courier New" w:hAnsi="Courier New"/>
          <w:sz w:val="17"/>
        </w:rPr>
        <w:t xml:space="preserve">Summe der Leistungen zum Lebensunterhalt im Bezugsmonat des Vorjahres</w:t>
      </w:r>
    </w:p>
    <w:p>
      <w:r>
        <w:t xml:space="preserve">„Leistungen zum Lebensunterhalt“ sind die für die Bedarfe nach den §§ 20, 21, 23 und 24 Absatz 1 erbrachten Leistungen.</w:t>
      </w:r>
    </w:p>
    <w:p>
      <w:r>
        <w:t xml:space="preserve">(2) Ergänzungsgrößen sind:</w:t>
      </w:r>
    </w:p>
    <w:p>
      <w:pPr>
        <w:ind w:left="420"/>
      </w:pPr>
      <w:r>
        <w:t xml:space="preserve">1. die „Veränderung der Summe der Leistungen für Unterkunft und Heizung“:</w:t>
      </w:r>
    </w:p>
    <w:p>
      <w:r>
        <w:rPr>
          <w:rFonts w:ascii="Courier New" w:hAnsi="Courier New"/>
          <w:sz w:val="17"/>
        </w:rPr>
        <w:t xml:space="preserve">Summe der Leistungen für Unterkunft und Heizung im Bezugsmonat    ;</w:t>
      </w:r>
    </w:p>
    <w:p>
      <w:r>
        <w:rPr>
          <w:rFonts w:ascii="Courier New" w:hAnsi="Courier New"/>
          <w:sz w:val="17"/>
        </w:rPr>
        <w:t xml:space="preserve">Summe der Leistungen für Unterkunft und Heizung im Bezugsmonat des Vorjahres</w:t>
      </w:r>
    </w:p>
    <w:p>
      <w:pPr>
        <w:ind w:left="420"/>
      </w:pPr>
      <w:r>
        <w:t xml:space="preserve">2. die „Veränderung der Zahl der erwerbsfähigen Leistungsberechtigten“:</w:t>
      </w:r>
    </w:p>
    <w:p>
      <w:r>
        <w:rPr>
          <w:rFonts w:ascii="Courier New" w:hAnsi="Courier New"/>
          <w:sz w:val="17"/>
        </w:rPr>
        <w:t xml:space="preserve">Zahl der erwerbsfähigen Leistungsberechtigten im Bezugsmonat    ;</w:t>
      </w:r>
    </w:p>
    <w:p>
      <w:r>
        <w:rPr>
          <w:rFonts w:ascii="Courier New" w:hAnsi="Courier New"/>
          <w:sz w:val="17"/>
        </w:rPr>
        <w:t xml:space="preserve">Zahl der erwerbsfähigen Leistungsberechtigten im Bezugsmonat des Vorjahres</w:t>
      </w:r>
    </w:p>
    <w:p>
      <w:pPr>
        <w:ind w:left="420"/>
      </w:pPr>
      <w:r>
        <w:t xml:space="preserve">3. die „Durchschnittliche Zugangsrate der erwerbsfähigen Leistungsberechtigten“:</w:t>
      </w:r>
    </w:p>
    <w:p>
      <w:r>
        <w:rPr>
          <w:rFonts w:ascii="Courier New" w:hAnsi="Courier New"/>
          <w:sz w:val="17"/>
        </w:rPr>
        <w:t xml:space="preserve">Zahl der zugegangenen erwerbsfähigen Leistungsberechtigten im Bezugsmonat    ;</w:t>
      </w:r>
    </w:p>
    <w:p>
      <w:r>
        <w:rPr>
          <w:rFonts w:ascii="Courier New" w:hAnsi="Courier New"/>
          <w:sz w:val="17"/>
        </w:rPr>
        <w:t xml:space="preserve">Zahl der erwerbsfähigen Leistungsberechtigten im Bezugsmonat</w:t>
      </w:r>
    </w:p>
    <w:p>
      <w:pPr>
        <w:ind w:left="420"/>
      </w:pPr>
      <w:r>
        <w:t xml:space="preserve">es wird ein Durchschnitt der vergangenen zwölf Monate gebildet;</w:t>
      </w:r>
    </w:p>
    <w:p>
      <w:pPr>
        <w:ind w:left="420"/>
      </w:pPr>
      <w:r>
        <w:t xml:space="preserve">4. die „Durchschnittliche Abgangsrate der erwerbsfähigen Leistungsberechtigten“:</w:t>
      </w:r>
    </w:p>
    <w:p>
      <w:r>
        <w:rPr>
          <w:rFonts w:ascii="Courier New" w:hAnsi="Courier New"/>
          <w:sz w:val="17"/>
        </w:rPr>
        <w:t xml:space="preserve">Zahl der abgegangenen erwerbsfähigen Leistungsberechtigten im Bezugsmonat    ;</w:t>
      </w:r>
    </w:p>
    <w:p>
      <w:r>
        <w:rPr>
          <w:rFonts w:ascii="Courier New" w:hAnsi="Courier New"/>
          <w:sz w:val="17"/>
        </w:rPr>
        <w:t xml:space="preserve">Zahl der erwerbsfähigen Leistungsberechtigten im Vormonat</w:t>
      </w:r>
    </w:p>
    <w:p>
      <w:pPr>
        <w:ind w:left="420"/>
      </w:pPr>
      <w:r>
        <w:t xml:space="preserve">es wird ein Durchschnitt der vergangenen zwölf Monate gebildet.</w:t>
      </w:r>
    </w:p>
    <w:p>
      <w:r>
        <w:rPr>
          <w:color w:val="555555"/>
          <w:sz w:val="17"/>
        </w:rPr>
        <w:t xml:space="preserve">Zitiervorschlag: § 4 SGB2§48aFKV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https://recht.nulegal.eu/gesetze/SGB2%C2%A748aFKV/4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 SGB2§48aFKV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