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SGB 9 2018 — Kontinuität der Bemessungsgrundlage</w:t>
      </w:r>
    </w:p>
    <w:p>
      <w:r>
        <w:rPr>
          <w:color w:val="555555"/>
          <w:sz w:val="18"/>
        </w:rPr>
        <w:t xml:space="preserve">Neuntes Buch Sozialgesetzbuch</w:t>
      </w:r>
    </w:p>
    <w:p>
      <w:r>
        <w:rPr>
          <w:color w:val="555555"/>
          <w:sz w:val="18"/>
        </w:rPr>
        <w:t xml:space="preserve">Stand: 01.01.2025 (konsolidierte Textfassung, kein amtliches Inkrafttretensdatum)</w:t>
      </w:r>
    </w:p>
    <w:p>
      <w:r>
        <w:t xml:space="preserve">Haben Leistungsempfänger Krankengeld, Verletztengeld, Krankengeld der Sozialen Entschädigung, Krankengeld der Soldatenentschädigung oder Übergangsgeld bezogen und wird im Anschluss daran eine Leistung zur medizinischen Rehabilitation oder zur Teilhabe am Arbeitsleben ausgeführt, so wird bei der Berechnung der diese Leistungen ergänzenden Leistung zum Lebensunterhalt von dem bisher zugrunde gelegten Arbeitsentgelt ausgegangen; es gilt die für den Rehabilitationsträger jeweils geltende Beitragsbemessungsgrenze.</w:t>
      </w:r>
    </w:p>
    <w:p>
      <w:r>
        <w:rPr>
          <w:color w:val="555555"/>
          <w:sz w:val="17"/>
        </w:rPr>
        <w:t xml:space="preserve">Zitiervorschlag: § 69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