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SGB 9 2018 — Verordnungsermächtigungen</w:t>
      </w:r>
    </w:p>
    <w:p>
      <w:r>
        <w:rPr>
          <w:color w:val="555555"/>
          <w:sz w:val="18"/>
        </w:rPr>
        <w:t xml:space="preserve">Neuntes Buch Sozialgesetzbuch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Arbeit und Soziales wird ermächtigt, im Einvernehmen mit dem Bundesministerium für Gesundheit durch Rechtsverordnung mit Zustimmung des Bundesrates Näheres zu regeln</w:t>
      </w:r>
    </w:p>
    <w:p>
      <w:pPr>
        <w:ind w:left="420"/>
      </w:pPr>
      <w:r>
        <w:t xml:space="preserve">1. zur Abgrenzung der in § 46 genannten Leistungen und der weiteren Leistungen dieser Dienste und Einrichtungen und</w:t>
      </w:r>
    </w:p>
    <w:p>
      <w:pPr>
        <w:ind w:left="420"/>
      </w:pPr>
      <w:r>
        <w:t xml:space="preserve">2. zur Auswahl der im Einzelfall geeigneten Hilfsmittel, insbesondere zum Verfahren, zur Eignungsprüfung, Dokumentation und leihweisen Überlassung der Hilfsmittel sowie zur Zusammenarbeit der anderen Rehabilitationsträger mit den orthopädischen Versorgungsstellen.</w:t>
      </w:r>
    </w:p>
    <w:p>
      <w:r>
        <w:rPr>
          <w:color w:val="555555"/>
          <w:sz w:val="17"/>
        </w:rPr>
        <w:t xml:space="preserve">Zitiervorschlag: § 48 SGB 9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https://recht.nulegal.eu/gesetze/SGB%209%202018/48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