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240 SGB 9 2018 — Sonderregelung für den Bundesnachrichtendienst und den Militärischen Abschirmdienst</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(1) Für den Bundesnachrichtendienst gilt dieses Gesetz mit folgenden Abweichungen:</w:t>
      </w:r>
    </w:p>
    <w:p>
      <w:pPr>
        <w:ind w:left="420"/>
      </w:pPr>
      <w:r>
        <w:t xml:space="preserve">1. Der Bundesnachrichtendienst gilt vorbehaltlich der Nummer 3 als einheitliche Dienststelle.</w:t>
      </w:r>
    </w:p>
    <w:p>
      <w:pPr>
        <w:ind w:left="420"/>
      </w:pPr>
      <w:r>
        <w:t xml:space="preserve">2. Für den Bundesnachrichtendienst gelten die Pflichten zur Vorlage des nach § 163 Absatz 1 zu führenden Verzeichnisses, zur Anzeige nach § 163 Absatz 2 und zur Gewährung von Einblick nach § 163 Absatz 7 nicht. Die Anzeigepflicht nach § 173 Absatz 4 gilt nur für die Beendigung von Probearbeitsverhältnissen.</w:t>
      </w:r>
    </w:p>
    <w:p>
      <w:pPr>
        <w:ind w:left="420"/>
      </w:pPr>
      <w:r>
        <w:t xml:space="preserve">3. Als Dienststelle im Sinne des Kapitels 5 gelten auch Teile und Stellen des Bundesnachrichtendienstes, die nicht zu seiner Zentrale gehören. § 177 Absatz 1 Satz 4 und 5 sowie § 180 sind nicht anzuwenden. In den Fällen des § 180 Absatz 6 ist die Schwerbehindertenvertretung der Zentrale des Bundesnachrichtendienstes zuständig. Im Falle des § 177 Absatz 6 Satz 4 lädt der Leiter oder die Leiterin der Dienststelle ein. Die Schwerbehindertenvertretung ist in den Fällen nicht zu beteiligen, in denen die Beteiligung der Personalvertretung nach dem Bundespersonalvertretungsgesetz ausgeschlossen ist. Der Leiter oder die Leiterin des Bundesnachrichtendienstes kann anordnen, dass die Schwerbehindertenvertretung nicht zu beteiligen ist, Unterlagen nicht vorgelegt oder Auskünfte nicht erteilt werden dürfen, wenn und soweit dies aus besonderen nachrichtendienstlichen Gründen geboten ist. Die Rechte und Pflichten der Schwerbehindertenvertretung ruhen, wenn die Rechte und Pflichten der Personalvertretung ruhen. § 179 Absatz 7 Satz 3 ist nach Maßgabe der Sicherheitsbestimmungen des Bundesnachrichtendienstes anzuwenden. § 182 Absatz 2 gilt nur für die in § 182 Absatz 1 genannten Personen und Vertretungen der Zentrale des Bundesnachrichtendienstes.</w:t>
      </w:r>
    </w:p>
    <w:p>
      <w:pPr>
        <w:ind w:left="420"/>
      </w:pPr>
      <w:r>
        <w:t xml:space="preserve">4. Im Widerspruchsausschuss bei dem Integrationsamt (§ 202) und in den Widerspruchsausschüssen bei der Bundesagentur für Arbeit (§ 203) treten in Angelegenheiten schwerbehinderter Menschen, die beim Bundesnachrichtendienst beschäftigt sind, an die Stelle der Mitglieder, die Arbeitnehmer oder Arbeitnehmerinnen und Arbeitgeber sind (§ 202 Absatz 1 und § 203 Absatz 1), Angehörige des Bundesnachrichtendienstes, an die Stelle der Schwerbehindertenvertretung die Schwerbehindertenvertretung der Zentrale des Bundesnachrichtendienstes. Sie werden dem Integrationsamt und der Bundesagentur für Arbeit vom Leiter oder von der Leiterin des Bundesnachrichtendienstes benannt. Die Mitglieder der Ausschüsse müssen nach den dafür geltenden Bestimmungen ermächtigt sein, Kenntnis von Verschlusssachen des in Betracht kommenden Geheimhaltungsgrades zu erhalten.</w:t>
      </w:r>
    </w:p>
    <w:p>
      <w:pPr>
        <w:ind w:left="420"/>
      </w:pPr>
      <w:r>
        <w:t xml:space="preserve">5. Über Rechtsstreitigkeiten, die auf Grund dieses Buches im Geschäftsbereich des Bundesnachrichtendienstes entstehen, entscheidet im ersten und letzten Rechtszug der oberste Gerichtshof des zuständigen Gerichtszweiges.</w:t>
      </w:r>
    </w:p>
    <w:p>
      <w:r>
        <w:t xml:space="preserve">(2) Der Militärische Abschirmdienst mit seinem Geschäftsbereich gilt als einheitliche Dienststelle.</w:t>
      </w:r>
    </w:p>
    <w:p>
      <w:r>
        <w:rPr>
          <w:color w:val="555555"/>
          <w:sz w:val="17"/>
        </w:rPr>
        <w:t xml:space="preserve">Zitiervorschlag: § 240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https://recht.nulegal.eu/gesetze/SGB%209%202018/240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240 SGB 9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