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SGB 9 2018 — Verantwortliche Stelle für den Sozialdatenschutz</w:t>
      </w:r>
    </w:p>
    <w:p>
      <w:r>
        <w:rPr>
          <w:color w:val="555555"/>
          <w:sz w:val="18"/>
        </w:rPr>
        <w:t xml:space="preserve">Neuntes Buch Sozialgesetzbuch</w:t>
      </w:r>
    </w:p>
    <w:p>
      <w:r>
        <w:rPr>
          <w:color w:val="555555"/>
          <w:sz w:val="18"/>
        </w:rPr>
        <w:t xml:space="preserve">Stand: 02.12.2019 (konsolidierte Textfassung, kein amtliches Inkrafttretensdatum)</w:t>
      </w:r>
    </w:p>
    <w:p>
      <w:r>
        <w:t xml:space="preserve">(1) Der für die Durchführung des Teilhabeplanverfahrens verantwortliche Rehabilitationsträger ist bei der Erstellung des Teilhabeplans und bei der Durchführung der Teilhabeplankonferenz Verantwortlicher für die Verarbeitung von Sozialdaten nach § 67 Absatz 4 des Zehnten Buches sowie Stelle im Sinne von § 35 Absatz 1 des Ersten Buches.</w:t>
      </w:r>
    </w:p>
    <w:p>
      <w:r>
        <w:t xml:space="preserve">(2) Vor Durchführung einer Teilhabeplankonferenz hat der nach Absatz 1 Verantwortliche die Einwilligung der Leistungsberechtigten im Sinne von § 67b Absatz 2 des Zehnten Buches einzuholen, wenn und soweit anzunehmen ist, dass im Rahmen der Teilhabeplankonferenz Sozialdaten verarbeitet werden, deren Erforderlichkeit für die Erstellung des Teilhabeplans zum Zeitpunkt der Durchführung der Teilhabeplankonferenz nicht abschließend bewertet werden kann. Nach Durchführung der Teilhabeplankonferenz ist die Speicherung, Veränderung, Nutzung, Übermittlung oder Einschränkung der Verarbeitung von Sozialdaten im Sinne von Satz 1 nur zulässig, soweit dies für die Erstellung des Teilhabeplans erforderlich ist.</w:t>
      </w:r>
    </w:p>
    <w:p>
      <w:r>
        <w:t xml:space="preserve">(3) Die datenschutzrechtlichen Vorschriften des Ersten und des Zehnten Buches sowie der jeweiligen Leistungsgesetze der Rehabilitationsträger bleiben bei der Zuständigkeitsklärung und bei der Erstellung des Teilhabeplans unberührt.</w:t>
      </w:r>
    </w:p>
    <w:p>
      <w:r>
        <w:rPr>
          <w:color w:val="555555"/>
          <w:sz w:val="17"/>
        </w:rPr>
        <w:t xml:space="preserve">Zitiervorschlag: § 23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