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SGB 9 2018 — Besondere Anforderungen an das Teilhabeplanverfahren</w:t>
      </w:r>
    </w:p>
    <w:p>
      <w:r>
        <w:rPr>
          <w:color w:val="555555"/>
          <w:sz w:val="18"/>
        </w:rPr>
        <w:t xml:space="preserve">Neuntes Buch Sozialgesetzbuch</w:t>
      </w:r>
    </w:p>
    <w:p>
      <w:r>
        <w:rPr>
          <w:color w:val="555555"/>
          <w:sz w:val="18"/>
        </w:rPr>
        <w:t xml:space="preserve">Stand: 01.01.2025 (konsolidierte Textfassung, kein amtliches Inkrafttretensdatum)</w:t>
      </w:r>
    </w:p>
    <w:p>
      <w:r>
        <w:t xml:space="preserve">Ist der Träger der Eingliederungshilfe der für die Durchführung des Teilhabeplanverfahrens verantwortliche Rehabilitationsträger, gelten für ihn die Vorschriften für die Gesamtplanung ergänzend; dabei ist das Gesamtplanverfahren ein Gegenstand des Teilhabeplanverfahrens. Ist der Träger der öffentlichen Jugendhilfe der für die Durchführung des Teilhabeplans verantwortliche Rehabilitationsträger, gelten für ihn die Vorschriften für den Hilfeplan nach den §§ 36, 36b und 37c des Achten Buches ergänzend. Ist der Träger der Sozialen Entschädigung der für die Durchführung des Teilhabeplanverfahrens verantwortliche Rehabilitationsträger, gelten für ihn die Vorschriften für das Fallmanagement nach § 30 des Vierzehnten Buches ergänzend. Ist der Träger der Soldatenentschädigung der für die Durchführung des Teilhabeplanverfahrens verantwortliche Rehabilitationsträger, gelten für ihn die Vorschriften für das Fallmanagement nach dem Soldatenentschädigungsgesetz ergänzend.</w:t>
      </w:r>
    </w:p>
    <w:p>
      <w:r>
        <w:rPr>
          <w:color w:val="555555"/>
          <w:sz w:val="17"/>
        </w:rPr>
        <w:t xml:space="preserve">Zitiervorschlag: § 21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