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196 SGB 9 2018 — Finanzielle Leistungen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Die Inanspruchnahme von Integrationsfachdiensten wird vom Auftraggeber vergütet. Die Vergütung für die Inanspruchnahme von Integrationsfachdiensten kann bei Beauftragung durch das Integrationsamt aus Mitteln der Ausgleichsabgabe erbracht werden.</w:t>
      </w:r>
    </w:p>
    <w:p>
      <w:r>
        <w:t xml:space="preserve">(2) Die Bezahlung tarifvertraglich vereinbarter Vergütungen sowie entsprechender Vergütungen nach kirchlichen Arbeitsrechtsregelungen kann bei der Beauftragung von Integrationsfachdiensten nicht als unwirtschaftlich abgelehnt werden.</w:t>
      </w:r>
    </w:p>
    <w:p>
      <w:r>
        <w:t xml:space="preserve">(3) Die Bundesarbeitsgemeinschaft der Integrationsämter und Hauptfürsorgestellen vereinbart mit den Rehabilitationsträgern nach § 6 Absatz 1 Nummer 2 bis 5 unter Beteiligung der maßgeblichen Verbände, darunter der Bundesarbeitsgemeinschaft, in der sich die Integrationsfachdienste zusammengeschlossen haben, eine gemeinsame Empfehlung zur Inanspruchnahme der Integrationsfachdienste durch die Rehabilitationsträger, zur Zusammenarbeit und zur Finanzierung der Kosten, die dem Integrationsfachdienst bei der Wahrnehmung der Aufgaben der Rehabilitationsträger entstehen. § 26 Absatz 7 und 8 gilt entsprechend.</w:t>
      </w:r>
    </w:p>
    <w:p>
      <w:r>
        <w:rPr>
          <w:color w:val="555555"/>
          <w:sz w:val="17"/>
        </w:rPr>
        <w:t xml:space="preserve">Zitiervorschlag: § 196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