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 SGB 9 2018 — Periodizität und Berichtszeitraum</w:t>
      </w:r>
    </w:p>
    <w:p>
      <w:r>
        <w:rPr>
          <w:color w:val="555555"/>
          <w:sz w:val="18"/>
        </w:rPr>
        <w:t xml:space="preserve">Neuntes Buch Sozialgesetzbuch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Erhebungen erfolgen jährlich für das abgelaufene Kalenderjahr.</w:t>
      </w:r>
    </w:p>
    <w:p>
      <w:r>
        <w:rPr>
          <w:color w:val="555555"/>
          <w:sz w:val="17"/>
        </w:rPr>
        <w:t xml:space="preserve">Zitiervorschlag: § 146 SGB 9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https://recht.nulegal.eu/gesetze/SGB%209%202018/146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