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105 SGB 9 2018 — Leistungsformen</w:t>
      </w:r>
    </w:p>
    <w:p>
      <w:r>
        <w:rPr>
          <w:color w:val="555555"/>
          <w:sz w:val="18"/>
        </w:rPr>
        <w:t xml:space="preserve">Neuntes Buch Sozialgesetzbuch</w:t>
      </w:r>
    </w:p>
    <w:p>
      <w:r>
        <w:rPr>
          <w:color w:val="555555"/>
          <w:sz w:val="18"/>
        </w:rPr>
        <w:t xml:space="preserve">Stand: 10.01.2020 (konsolidierte Textfassung, kein amtliches Inkrafttretensdatum)</w:t>
      </w:r>
    </w:p>
    <w:p>
      <w:r>
        <w:t xml:space="preserve">(1) Die Leistungen der Eingliederungshilfe werden als Sach-, Geld- oder Dienstleistung erbracht.</w:t>
      </w:r>
    </w:p>
    <w:p>
      <w:r>
        <w:t xml:space="preserve">(2) Zur Dienstleistung gehören insbesondere die Beratung und Unterstützung in Angelegenheiten der Leistungen der Eingliederungshilfe sowie in sonstigen sozialen Angelegenheiten.</w:t>
      </w:r>
    </w:p>
    <w:p>
      <w:r>
        <w:t xml:space="preserve">(3) Leistungen zur Sozialen Teilhabe können mit Zustimmung der Leistungsberechtigten auch in Form einer pauschalen Geldleistung erbracht werden, soweit es dieser Teil vorsieht. Die Träger der Eingliederungshilfe regeln das Nähere zur Höhe und Ausgestaltung der Pauschalen.</w:t>
      </w:r>
    </w:p>
    <w:p>
      <w:r>
        <w:t xml:space="preserve">(4) Die Leistungen der Eingliederungshilfe werden auf Antrag auch als Teil eines Persönlichen Budgets ausgeführt. Die Vorschrift zum Persönlichen Budget nach § 29 ist insoweit anzuwenden.</w:t>
      </w:r>
    </w:p>
    <w:p>
      <w:r>
        <w:rPr>
          <w:color w:val="555555"/>
          <w:sz w:val="17"/>
        </w:rPr>
        <w:t xml:space="preserve">Zitiervorschlag: § 105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https://recht.nulegal.eu/gesetze/SGB%209%202018/105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105 SGB 9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