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89h SGB 8 — Übergangsvorschrift</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(1) Für die Erstattung von Kosten für Maßnahmen der Jugendhilfe nach der Einreise gemäß § 89d, die vor dem 1. Juli 1998 begonnen haben, gilt die nachfolgende Übergangsvorschrift.</w:t>
      </w:r>
    </w:p>
    <w:p>
      <w:r>
        <w:t xml:space="preserve">(2) Kosten, für deren Erstattung das Bundesverwaltungsamt vor dem 1. Juli 1998 einen erstattungspflichtigen überörtlichen Träger bestimmt hat, sind nach den bis zu diesem Zeitpunkt geltenden Vorschriften zu erstatten. Erfolgt die Bestimmung nach dem 30. Juni 1998, so sind § 86 Absatz 7, § 89b Absatz 3, die §§ 89d und 89g in der ab dem 1. Juli 1998 geltenden Fassung anzuwenden.</w:t>
      </w:r>
    </w:p>
    <w:p>
      <w:r>
        <w:rPr>
          <w:color w:val="555555"/>
          <w:sz w:val="17"/>
        </w:rPr>
        <w:t xml:space="preserve">Zitiervorschlag: § 89h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https://recht.nulegal.eu/gesetze/SGB%208/89h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