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89d SGB 8 — Kostenerstattung bei Gewährung von Jugendhilfe nach der Einreise</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Kosten, die ein örtlicher Träger aufwendet, sind vom Land zu erstatten, wenn</w:t>
      </w:r>
    </w:p>
    <w:p>
      <w:pPr>
        <w:ind w:left="420"/>
      </w:pPr>
      <w:r>
        <w:t xml:space="preserve">1. innerhalb eines Monats nach der Einreise eines jungen Menschen oder eines Leistungsberechtigten nach § 19 Jugendhilfe gewährt wird und</w:t>
      </w:r>
    </w:p>
    <w:p>
      <w:pPr>
        <w:ind w:left="420"/>
      </w:pPr>
      <w:r>
        <w:t xml:space="preserve">2. sich die örtliche Zuständigkeit nach dem tatsächlichen Aufenthalt dieser Person oder nach der Zuweisungsentscheidung der zuständigen Landesbehörde richtet.</w:t>
      </w:r>
    </w:p>
    <w:p>
      <w:r>
        <w:t xml:space="preserve">Als Tag der Einreise gilt der Tag des Grenzübertritts, sofern dieser amtlich festgestellt wurde, oder der Tag, an dem der Aufenthalt im Inland erstmals festgestellt wurde, andernfalls der Tag der ersten Vorsprache bei einem Jugendamt. Die Erstattungspflicht nach Satz 1 bleibt unberührt, wenn die Person um Asyl nachsucht oder einen Asylantrag stellt.</w:t>
      </w:r>
    </w:p>
    <w:p>
      <w:r>
        <w:t xml:space="preserve">(2) Ist die Person im Inland geboren, so ist das Land erstattungspflichtig, in dessen Bereich die Person geboren ist.</w:t>
      </w:r>
    </w:p>
    <w:p>
      <w:r>
        <w:t xml:space="preserve">(3) (weggefallen)</w:t>
      </w:r>
    </w:p>
    <w:p>
      <w:r>
        <w:t xml:space="preserve">(4) Die Verpflichtung zur Erstattung der aufgewendeten Kosten entfällt, wenn inzwischen für einen zusammenhängenden Zeitraum von drei Monaten Jugendhilfe nicht zu gewähren war.</w:t>
      </w:r>
    </w:p>
    <w:p>
      <w:r>
        <w:t xml:space="preserve">(5) Kostenerstattungsansprüche nach den Absätzen 1 bis 3 gehen Ansprüchen nach den §§ 89 bis 89c und § 89e vor.</w:t>
      </w:r>
    </w:p>
    <w:p>
      <w:r>
        <w:rPr>
          <w:color w:val="555555"/>
          <w:sz w:val="17"/>
        </w:rPr>
        <w:t xml:space="preserve">Zitiervorschlag: § 89d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https://recht.nulegal.eu/gesetze/SGB%208/89d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