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SGB 8 — Beurkundung</w:t>
      </w:r>
    </w:p>
    <w:p>
      <w:r>
        <w:rPr>
          <w:color w:val="555555"/>
          <w:sz w:val="18"/>
        </w:rPr>
        <w:t xml:space="preserve">Sozialgesetzbuch (SGB) - Achtes Buch (VIII) - Kinder- und Jugendhilfe - (Artikel 1 des Gesetzes v. 26. Juni 1990, BGBl. I S. 1163)</w:t>
      </w:r>
    </w:p>
    <w:p>
      <w:r>
        <w:rPr>
          <w:color w:val="555555"/>
          <w:sz w:val="18"/>
        </w:rPr>
        <w:t xml:space="preserve">Stand: 01.04.2026 (konsolidierte Textfassung, kein amtliches Inkrafttretensdatum)</w:t>
      </w:r>
    </w:p>
    <w:p>
      <w:r>
        <w:t xml:space="preserve">(1) Die Urkundsperson beim Jugendamt ist befugt,</w:t>
      </w:r>
    </w:p>
    <w:p>
      <w:pPr>
        <w:ind w:left="420"/>
      </w:pPr>
      <w:r>
        <w:t xml:space="preserve">1. die Erklärung, durch die die Vaterschaft anerkannt wird, die Zustimmungserklärung der Mutter sowie die etwa erforderliche Zustimmungserklärung des Mannes, der dem Kind bislang als Vater zugeordnet war, des Kindes, des Jugendlichen oder eines gesetzlichen Vertreters zu einer solchen Erklärung (Erklärungen über die Anerkennung der Vaterschaft) zu beurkunden,</w:t>
      </w:r>
    </w:p>
    <w:p>
      <w:pPr>
        <w:ind w:left="420"/>
      </w:pPr>
      <w:r>
        <w:t xml:space="preserve">2. die Erklärung, durch die die Mutterschaft anerkannt wird, sowie die etwa erforderliche Zustimmung des gesetzlichen Vertreters der Mutter zu beurkunden (§ 44 Absatz 2 des Personenstandsgesetzes),</w:t>
      </w:r>
    </w:p>
    <w:p>
      <w:pPr>
        <w:ind w:left="420"/>
      </w:pPr>
      <w:r>
        <w:t xml:space="preserve">3. die Verpflichtung zur Erfüllung von Unterhaltsansprüchen eines Abkömmlings oder seines gesetzlichen Rechtsnachfolgers zu beurkunden, sofern der Abkömmling zum Zeitpunkt der Beurkundung das 21. Lebensjahr noch nicht vollendet hat,</w:t>
      </w:r>
    </w:p>
    <w:p>
      <w:pPr>
        <w:ind w:left="420"/>
      </w:pPr>
      <w:r>
        <w:t xml:space="preserve">4. die Verpflichtung zur Erfüllung von Ansprüchen auf Unterhalt (§ 1615l des Bürgerlichen Gesetzbuchs), auch des gesetzlichen Rechtsnachfolgers, zu beurkunden,</w:t>
      </w:r>
    </w:p>
    <w:p>
      <w:pPr>
        <w:ind w:left="420"/>
      </w:pPr>
      <w:r>
        <w:t xml:space="preserve">5. die Bereiterklärung der Adoptionsbewerber zur Annahme eines ihnen zur internationalen Adoption vorgeschlagenen Kindes (§ 7 Absatz 1 des Adoptionsübereinkommens-Ausführungsgesetzes) zu beurkunden,</w:t>
      </w:r>
    </w:p>
    <w:p>
      <w:pPr>
        <w:ind w:left="420"/>
      </w:pPr>
      <w:r>
        <w:t xml:space="preserve">6. den Widerruf der Einwilligung des Kindes in die Annahme als Kind (§ 1746 Absatz 2 des Bürgerlichen Gesetzbuchs) zu beurkunden,</w:t>
      </w:r>
    </w:p>
    <w:p>
      <w:pPr>
        <w:ind w:left="420"/>
      </w:pPr>
      <w:r>
        <w:t xml:space="preserve">7. die Erklärung, durch die der Vater auf die Übertragung der Sorge verzichtet (§ 1747 Absatz 3 Nummer 2 des Bürgerlichen Gesetzbuchs), zu beurkunden,</w:t>
      </w:r>
    </w:p>
    <w:p>
      <w:pPr>
        <w:ind w:left="420"/>
      </w:pPr>
      <w:r>
        <w:t xml:space="preserve">8. die Sorgeerklärungen (§ 1626a Absatz 1 Nummer 1 des Bürgerlichen Gesetzbuchs) sowie die etwa erforderliche Zustimmung des gesetzlichen Vertreters eines beschränkt geschäftsfähigen Elternteils (§ 1626c Absatz 2 des Bürgerlichen Gesetzbuchs) zu beurkunden,</w:t>
      </w:r>
    </w:p>
    <w:p>
      <w:pPr>
        <w:ind w:left="420"/>
      </w:pPr>
      <w:r>
        <w:t xml:space="preserve">9. eine Erklärung des auf Unterhalt in Anspruch genommenen Elternteils nach § 252 des Gesetzes über das Verfahren in Familiensachen und in den Angelegenheiten der freiwilligen Gerichtsbarkeit aufzunehmen; § 129a der Zivilprozessordnung gilt entsprechend.</w:t>
      </w:r>
    </w:p>
    <w:p>
      <w:r>
        <w:t xml:space="preserve">Die Zuständigkeit der Notare, anderer Urkundspersonen oder sonstiger Stellen für öffentliche Beurkundungen bleibt unberührt.</w:t>
      </w:r>
    </w:p>
    <w:p>
      <w:r>
        <w:t xml:space="preserve">(2) Die Urkundsperson soll eine Beurkundung nicht vornehmen, wenn ihr in der betreffenden Angelegenheit die Vertretung eines Beteiligten obliegt.</w:t>
      </w:r>
    </w:p>
    <w:p>
      <w:r>
        <w:t xml:space="preserve">(3) Das Jugendamt hat geeignete Beamte und Angestellte zur Wahrnehmung der Aufgaben nach Absatz 1 zu ermächtigen. Die Länder können Näheres hinsichtlich der fachlichen Anforderungen an diese Personen regeln.</w:t>
      </w:r>
    </w:p>
    <w:p>
      <w:r>
        <w:rPr>
          <w:color w:val="555555"/>
          <w:sz w:val="17"/>
        </w:rPr>
        <w:t xml:space="preserve">Zitiervorschlag: § 59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