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SGB 8 — Anerkennung als Vormundschaftsverein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 rechtsfähiger Verein kann von dem überörtlichen Träger der Jugendhilfe als Vormundschaftsverein anerkannt werden, wenn er gewährleistet, dass</w:t>
      </w:r>
    </w:p>
    <w:p>
      <w:pPr>
        <w:ind w:left="420"/>
      </w:pPr>
      <w:r>
        <w:t xml:space="preserve">1. er eine ausreichende Zahl von als Pfleger oder Vormund geeigneten Mitarbeitern hat und diese beaufsichtigen, weiterbilden und gegen Schäden, die diese anderen im Rahmen ihrer Tätigkeit zufügen können, angemessen versichern wird,</w:t>
      </w:r>
    </w:p>
    <w:p>
      <w:pPr>
        <w:ind w:left="420"/>
      </w:pPr>
      <w:r>
        <w:t xml:space="preserve">2. die als Vereinspfleger oder Vereinsvormund bestellten Mitarbeiter höchstens 50 und bei gleichzeitiger Wahrnehmung anderer Aufgaben entsprechend weniger Pflegschaften oder Vormundschaften führen,</w:t>
      </w:r>
    </w:p>
    <w:p>
      <w:pPr>
        <w:ind w:left="420"/>
      </w:pPr>
      <w:r>
        <w:t xml:space="preserve">3. er sich planmäßig um die Gewinnung von ehrenamtlichen Pflegern und Vormündern bemüht und sie in ihre Aufgaben einführt, fortbildet und berät,</w:t>
      </w:r>
    </w:p>
    <w:p>
      <w:pPr>
        <w:ind w:left="420"/>
      </w:pPr>
      <w:r>
        <w:t xml:space="preserve">4. er einen Erfahrungsaustausch zwischen den Mitarbeitern ermöglicht.</w:t>
      </w:r>
    </w:p>
    <w:p>
      <w:r>
        <w:t xml:space="preserve">(2) Die Anerkennung gilt für das jeweilige Land, in dem der Verein seinen Sitz hat. Sie kann auf den Bereich eines überörtlichen Trägers der Jugendhilfe beschränkt werden.</w:t>
      </w:r>
    </w:p>
    <w:p>
      <w:r>
        <w:t xml:space="preserve">(3) Der nach Absatz 1 anerkannte Vormundschaftsverein kann eine Beistandschaft übernehmen, soweit Landesrecht dies vorsieht.</w:t>
      </w:r>
    </w:p>
    <w:p>
      <w:r>
        <w:t xml:space="preserve">(4) Das Nähere regelt das Landesrecht. Es kann auch weitere Voraussetzungen für die Erteilung der Anerkennung vorsehen.</w:t>
      </w:r>
    </w:p>
    <w:p>
      <w:r>
        <w:t xml:space="preserve">(5) Eine bei Ablauf des 31. Dezember 2022 erteilte Erlaubnis zur Übernahme von Vereinsvormundschaften gilt als Anerkennung als Vormundschaftsverein fort.</w:t>
      </w:r>
    </w:p>
    <w:p>
      <w:r>
        <w:rPr>
          <w:color w:val="555555"/>
          <w:sz w:val="17"/>
        </w:rPr>
        <w:t xml:space="preserve">Zitiervorschlag: § 54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