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42c SGB 8 — Aufnahmequote</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Die Länder können durch Vereinbarung einen Schlüssel als Grundlage für die Benennung des zur Aufnahme verpflichteten Landes nach § 42b Absatz 1 festlegen. Bis zum Zustandekommen dieser Vereinbarung oder bei deren Wegfall richtet sich die Aufnahmequote für das jeweilige Kalenderjahr nach dem von dem Büro der Gemeinsamen Wissenschaftskonferenz im Bundesanzeiger veröffentlichten Schlüssel, der für das vorangegangene Kalenderjahr entsprechend den Steuereinnahmen und der Bevölkerungszahl der Länder errechnet worden ist (Königsteiner Schlüssel), und nach dem Ausgleich für den Bestand der Anzahl unbegleiteter ausländischer Minderjähriger, denen am 1. November 2015 in den einzelnen Ländern Jugendhilfe gewährt wird. Ein Land kann seiner Aufnahmepflicht eine höhere Quote als die Aufnahmequote nach Satz 1 oder 2 zugrunde legen; dies ist gegenüber dem Bundesverwaltungsamt anzuzeigen.</w:t>
      </w:r>
    </w:p>
    <w:p>
      <w:r>
        <w:t xml:space="preserve">(2) Ist die Durchführung des Verteilungsverfahrens ausgeschlossen, wird die Anzahl der im Land verbleibenden unbegleiteten ausländischen Kinder und Jugendlichen auf die Aufnahmequote nach Absatz 1 angerechnet. Gleiches gilt, wenn der örtliche Träger eines anderen Landes die Zuständigkeit für die Inobhutnahme eines unbegleiteten ausländischen Kindes oder Jugendlichen von dem nach § 88a Absatz 2 zuständigen örtlichen Träger übernimmt.</w:t>
      </w:r>
    </w:p>
    <w:p>
      <w:r>
        <w:t xml:space="preserve">(3) Bis zum 1. Mai 2017 wird die Aufnahmepflicht durch einen Abgleich der aktuellen Anzahl unbegleiteter ausländischer Minderjähriger in den Ländern mit der Aufnahmequote nach Absatz 1 werktäglich ermittelt.</w:t>
      </w:r>
    </w:p>
    <w:p>
      <w:r>
        <w:rPr>
          <w:color w:val="555555"/>
          <w:sz w:val="17"/>
        </w:rPr>
        <w:t xml:space="preserve">Zitiervorschlag: § 42c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https://recht.nulegal.eu/gesetze/SGB%208/42c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