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SGB 8 — Zulässigkeit von Auslandsmaßnahmen</w:t>
      </w:r>
    </w:p>
    <w:p>
      <w:r>
        <w:rPr>
          <w:color w:val="555555"/>
          <w:sz w:val="18"/>
        </w:rPr>
        <w:t xml:space="preserve">Sozialgesetzbuch (SGB) - Achtes Buch (VIII) - Kinder- und Jugendhilfe - (Artikel 1 des Gesetzes v. 26. Juni 1990, BGBl. I S. 1163)</w:t>
      </w:r>
    </w:p>
    <w:p>
      <w:r>
        <w:rPr>
          <w:color w:val="555555"/>
          <w:sz w:val="18"/>
        </w:rPr>
        <w:t xml:space="preserve">Stand: 01.08.2022 (konsolidierte Textfassung, kein amtliches Inkrafttretensdatum)</w:t>
      </w:r>
    </w:p>
    <w:p>
      <w:r>
        <w:t xml:space="preserve">(1) Hilfen nach diesem Abschnitt sind in der Regel im Inland zu erbringen. Sie dürfen nur dann im Ausland erbracht werden, wenn dies nach Maßgabe der Hilfeplanung zur Erreichung des Hilfezieles im Einzelfall erforderlich ist und die aufenthaltsrechtlichen Vorschriften des aufnehmenden Staates sowie</w:t>
      </w:r>
    </w:p>
    <w:p>
      <w:pPr>
        <w:ind w:left="420"/>
      </w:pPr>
      <w:r>
        <w:t xml:space="preserve">1. im Anwendungsbereich der Verordnung (EU) 2019/1111 des Rates vom 25. Juni 2019 über die Zuständigkeit, die Anerkennung und Vollstreckung von Entscheidungen in Ehesachen und in Verfahren betreffend die elterliche Verantwortung und über internationale Kindesentführungen (ABl. L 178 vom 2.7.2019, S. 1) die Voraussetzungen des Artikels 82 oder</w:t>
      </w:r>
    </w:p>
    <w:p>
      <w:pPr>
        <w:ind w:left="420"/>
      </w:pPr>
      <w:r>
        <w:t xml:space="preserve">2. im Anwendungsbereich des Haager Übereinkommens vom 19. Oktober 1996 über die Zuständigkeit, das anzuwendende Recht, die Anerkennung, Vollstreckung und Zusammenarbeit auf dem Gebiet der elterlichen Verantwortung und der Maßnahmen zum Schutz von Kindern die Voraussetzungen des Artikels 33</w:t>
      </w:r>
    </w:p>
    <w:p>
      <w:r>
        <w:t xml:space="preserve">erfüllt sind.</w:t>
      </w:r>
    </w:p>
    <w:p>
      <w:r>
        <w:t xml:space="preserve">(2) Der Träger der öffentlichen Jugendhilfe soll vor der Entscheidung über die Gewährung einer Hilfe, die ganz oder teilweise im Ausland erbracht wird,</w:t>
      </w:r>
    </w:p>
    <w:p>
      <w:pPr>
        <w:ind w:left="420"/>
      </w:pPr>
      <w:r>
        <w:t xml:space="preserve">1. zur Feststellung einer seelischen Störung mit Krankheitswert die Stellungnahme einer in § 35a Absatz 1a Satz 1 genannten Person einholen,</w:t>
      </w:r>
    </w:p>
    <w:p>
      <w:pPr>
        <w:ind w:left="420"/>
      </w:pPr>
      <w:r>
        <w:t xml:space="preserve">2. sicherstellen, dass der Leistungserbringer</w:t>
      </w:r>
    </w:p>
    <w:p>
      <w:pPr>
        <w:ind w:left="780"/>
      </w:pPr>
      <w:r>
        <w:t xml:space="preserve">a) über eine Betriebserlaubnis nach § 45 für eine Einrichtung im Inland verfügt, in der Hilfe zur Erziehung erbracht wird,</w:t>
      </w:r>
    </w:p>
    <w:p>
      <w:pPr>
        <w:ind w:left="780"/>
      </w:pPr>
      <w:r>
        <w:t xml:space="preserve">b) Gewähr dafür bietet, dass er die Rechtsvorschriften des aufnehmenden Staates einschließlich des Aufenthaltsrechts einhält, insbesondere vor Beginn der Leistungserbringung die in Absatz 1 Satz 2 genannten Maßgaben erfüllt, und mit den Behörden des aufnehmenden Staates sowie den deutschen Vertretungen im Ausland zusammenarbeitet,</w:t>
      </w:r>
    </w:p>
    <w:p>
      <w:pPr>
        <w:ind w:left="780"/>
      </w:pPr>
      <w:r>
        <w:t xml:space="preserve">c) mit der Erbringung der Hilfen nur Fachkräfte nach § 72 Absatz 1 betraut,</w:t>
      </w:r>
    </w:p>
    <w:p>
      <w:pPr>
        <w:ind w:left="780"/>
      </w:pPr>
      <w:r>
        <w:t xml:space="preserve">d) über die Qualität der Maßnahme eine Vereinbarung abschließt; dabei sind die fachlichen Handlungsleitlinien des überörtlichen Trägers anzuwenden,</w:t>
      </w:r>
    </w:p>
    <w:p>
      <w:pPr>
        <w:ind w:left="780"/>
      </w:pPr>
      <w:r>
        <w:t xml:space="preserve">e) Ereignisse oder Entwicklungen, die geeignet sind, das Wohl des Kindes oder Jugendlichen zu beeinträchtigen, dem Träger der öffentlichen Jugendhilfe unverzüglich anzeigt und</w:t>
      </w:r>
    </w:p>
    <w:p>
      <w:pPr>
        <w:ind w:left="420"/>
      </w:pPr>
      <w:r>
        <w:t xml:space="preserve">3. die Eignung der mit der Leistungserbringung zu betrauenden Einrichtung oder Person an Ort und Stelle überprüfen.</w:t>
      </w:r>
    </w:p>
    <w:p>
      <w:r>
        <w:t xml:space="preserve">(3) Überprüfung und Fortschreibung des Hilfeplans sollen nach Maßgabe von § 36 Absatz 2 Satz 2 am Ort der Leistungserbringung unter Beteiligung des Kindes oder des Jugendlichen erfolgen. Unabhängig von der Überprüfung und Fortschreibung des Hilfeplans nach Satz 1 soll der Träger der öffentlichen Jugendhilfe nach den Erfordernissen im Einzelfall an Ort und Stelle überprüfen, ob die Anforderungen nach Absatz 2 Nummer 2 Buchstabe b und c sowie Nummer 3 weiter erfüllt sind.</w:t>
      </w:r>
    </w:p>
    <w:p>
      <w:r>
        <w:t xml:space="preserve">(4) Besteht die Erfüllung der Anforderungen nach Absatz 2 Nummer 2 oder die Eignung der mit der Leistungserbringung betrauten Einrichtung oder Person nicht fort, soll die Leistungserbringung im Ausland unverzüglich beendet werden.</w:t>
      </w:r>
    </w:p>
    <w:p>
      <w:r>
        <w:t xml:space="preserve">(5) Der Träger der öffentlichen Jugendhilfe hat der erlaubniserteilenden Behörde unverzüglich</w:t>
      </w:r>
    </w:p>
    <w:p>
      <w:pPr>
        <w:ind w:left="420"/>
      </w:pPr>
      <w:r>
        <w:t xml:space="preserve">1. den Beginn und das geplante Ende der Leistungserbringung im Ausland unter Angabe von Namen und Anschrift des Leistungserbringers, des Aufenthaltsorts des Kindes oder Jugendlichen sowie der Namen der mit der Erbringung der Hilfe betrauten Fachkräfte,</w:t>
      </w:r>
    </w:p>
    <w:p>
      <w:pPr>
        <w:ind w:left="420"/>
      </w:pPr>
      <w:r>
        <w:t xml:space="preserve">2. Änderungen der in Nummer 1 bezeichneten Angaben sowie</w:t>
      </w:r>
    </w:p>
    <w:p>
      <w:pPr>
        <w:ind w:left="420"/>
      </w:pPr>
      <w:r>
        <w:t xml:space="preserve">3. die bevorstehende Beendigung der Leistungserbringung im Ausland</w:t>
      </w:r>
    </w:p>
    <w:p>
      <w:r>
        <w:t xml:space="preserve">zu melden sowie</w:t>
      </w:r>
    </w:p>
    <w:p>
      <w:pPr>
        <w:ind w:left="420"/>
      </w:pPr>
      <w:r>
        <w:t xml:space="preserve">4. einen Nachweis zur Erfüllung der aufenthaltsrechtlichen Vorschriften des aufnehmenden Staates und im Anwendungsbereich</w:t>
      </w:r>
    </w:p>
    <w:p>
      <w:pPr>
        <w:ind w:left="780"/>
      </w:pPr>
      <w:r>
        <w:t xml:space="preserve">a) der Verordnung (EU) 2019/1111 zur Erfüllung der Maßgaben des Artikels 82,</w:t>
      </w:r>
    </w:p>
    <w:p>
      <w:pPr>
        <w:ind w:left="780"/>
      </w:pPr>
      <w:r>
        <w:t xml:space="preserve">b) des Haager Übereinkommens vom 19. Oktober 1996 über die Zuständigkeit, das anzuwendende Recht, die Anerkennung, Vollstreckung und Zusammenarbeit auf dem Gebiet der elterlichen Verantwortung und der Maßnahmen zum Schutz von Kindern zur Erfüllung der Maßgaben des Artikels 33</w:t>
      </w:r>
    </w:p>
    <w:p>
      <w:r>
        <w:t xml:space="preserve">zu übermitteln. Die erlaubniserteilende Behörde wirkt auf die unverzügliche Beendigung der Leistungserbringung im Ausland hin, wenn sich aus den Angaben nach Satz 1 ergibt, dass die an die Leistungserbringung im Ausland gestellten gesetzlichen Anforderungen nicht erfüllt sind.</w:t>
      </w:r>
    </w:p>
    <w:p>
      <w:r>
        <w:rPr>
          <w:color w:val="555555"/>
          <w:sz w:val="17"/>
        </w:rPr>
        <w:t xml:space="preserve">Zitiervorschlag: § 38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