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SGB 8 — Förderung in Tageseinrichtungen</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Die Träger der öffentlichen Jugendhilfe sollen die Qualität der Förderung in ihren Einrichtungen durch geeignete Maßnahmen sicherstellen und weiterentwickeln. Dazu gehören die Entwicklung und der Einsatz einer pädagogischen Konzeption als Grundlage für die Erfüllung des Förderungsauftrags sowie der Einsatz von Instrumenten und Verfahren zur Evaluation der Arbeit in den Einrichtungen.</w:t>
      </w:r>
    </w:p>
    <w:p>
      <w:r>
        <w:t xml:space="preserve">(2) Die Träger der öffentlichen Jugendhilfe sollen sicherstellen, dass die Fachkräfte in ihren Einrichtungen zusammenarbeiten</w:t>
      </w:r>
    </w:p>
    <w:p>
      <w:pPr>
        <w:ind w:left="420"/>
      </w:pPr>
      <w:r>
        <w:t xml:space="preserve">1. mit den Erziehungsberechtigten und Kindertagespflegepersonen zum Wohl der Kinder und zur Sicherung der Kontinuität des Erziehungsprozesses,</w:t>
      </w:r>
    </w:p>
    <w:p>
      <w:pPr>
        <w:ind w:left="420"/>
      </w:pPr>
      <w:r>
        <w:t xml:space="preserve">2. mit anderen kinder- und familienbezogenen Institutionen und Initiativen im Gemeinwesen, insbesondere solchen der Familienbildung und -beratung,</w:t>
      </w:r>
    </w:p>
    <w:p>
      <w:pPr>
        <w:ind w:left="420"/>
      </w:pPr>
      <w:r>
        <w:t xml:space="preserve">3. mit den Schulen, um den Kindern einen guten Übergang in die Schule zu sichern und um die Arbeit mit Schulkindern in Horten und altersgemischten Gruppen zu unterstützen.</w:t>
      </w:r>
    </w:p>
    <w:p>
      <w:r>
        <w:t xml:space="preserve">Die Erziehungsberechtigten sind an den Entscheidungen in wesentlichen Angelegenheiten der Erziehung, Bildung und Betreuung zu beteiligen.</w:t>
      </w:r>
    </w:p>
    <w:p>
      <w:r>
        <w:t xml:space="preserve">(3) Das Angebot soll sich pädagogisch und organisatorisch an den Bedürfnissen der Kinder und ihrer Familien orientieren. Werden Einrichtungen in den Ferienzeiten geschlossen, so hat der Träger der öffentlichen Jugendhilfe für die Kinder, die nicht von den Erziehungsberechtigten betreut werden können, eine anderweitige Betreuungsmöglichkeit sicherzustellen.</w:t>
      </w:r>
    </w:p>
    <w:p>
      <w:r>
        <w:t xml:space="preserve">(4) Kinder mit Behinderungen und Kinder ohne Behinderungen sollen gemeinsam gefördert werden. Die besonderen Bedürfnisse von Kindern mit Behinderungen und von Kindern, die von Behinderung bedroht sind, sind zu berücksichtigen.</w:t>
      </w:r>
    </w:p>
    <w:p>
      <w:r>
        <w:t xml:space="preserve">(5) Die Träger der öffentlichen Jugendhilfe sollen die Realisierung des Förderungsauftrags nach Maßgabe der Absätze 1 bis 4 in den Einrichtungen anderer Träger durch geeignete Maßnahmen sicherstellen.</w:t>
      </w:r>
    </w:p>
    <w:p>
      <w:r>
        <w:rPr>
          <w:color w:val="555555"/>
          <w:sz w:val="17"/>
        </w:rPr>
        <w:t xml:space="preserve">Zitiervorschlag: § 22a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