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SGB 7 — Neufestsetzung nach Altersstufen</w:t>
      </w:r>
    </w:p>
    <w:p>
      <w:r>
        <w:rPr>
          <w:color w:val="555555"/>
          <w:sz w:val="18"/>
        </w:rPr>
        <w:t xml:space="preserve">Siebtes Buch Sozialgesetzbuch - Gesetzliche Unfallversicherung - (Artikel 1 des Gesetzes vom 7. August 1996, BGBl. I S. 1254)</w:t>
      </w:r>
    </w:p>
    <w:p>
      <w:r>
        <w:rPr>
          <w:color w:val="555555"/>
          <w:sz w:val="18"/>
        </w:rPr>
        <w:t xml:space="preserve">Stand: 01.01.2021 (konsolidierte Textfassung, kein amtliches Inkrafttretensdatum)</w:t>
      </w:r>
    </w:p>
    <w:p>
      <w:r>
        <w:t xml:space="preserve">(1) Ist der Versicherungsfall vor Vollendung des 30. Lebensjahres eingetreten, wird, wenn es für die Versicherten günstiger ist, der Jahresarbeitsverdienst mit Vollendung des 30. Lebensjahres auf 100 Prozent der zu diesem Zeitpunkt maßgebenden Bezugsgröße neu festgesetzt. Wurde die Hochschul- oder Fachhochschulreife erworben, tritt an die Stelle des Wertes 100 Prozent der Wert 120 Prozent der Bezugsgröße.</w:t>
      </w:r>
    </w:p>
    <w:p>
      <w:r>
        <w:t xml:space="preserve">(2) Der Jahresarbeitsverdienst wird mit Vollendung der in § 85 genannten weiteren Lebensjahre entsprechend dem Prozentsatz der zu diesen Zeitpunkten maßgebenden Bezugsgröße neu festgesetzt.</w:t>
      </w:r>
    </w:p>
    <w:p>
      <w:r>
        <w:t xml:space="preserve">(3) In den Fällen des § 82 Absatz 2 Satz 2 sind die Absätze 1 und 2 entsprechend anzuwenden.</w:t>
      </w:r>
    </w:p>
    <w:p>
      <w:r>
        <w:rPr>
          <w:color w:val="555555"/>
          <w:sz w:val="17"/>
        </w:rPr>
        <w:t xml:space="preserve">Zitiervorschlag: § 90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