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SGB 7 — Mindest- und Höchstjahresarbeitsverdienst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Jahresarbeitsverdienst beträgt für Versicherte, die im Zeitpunkt des Versicherungsfalls das 18. Lebensjahr vollendet haben, mindestens 60 Prozent der im Zeitpunkt des Versicherungsfalls maßgebenden Bezugsgröße.</w:t>
      </w:r>
    </w:p>
    <w:p>
      <w:r>
        <w:t xml:space="preserve">(1a) Der Jahresarbeitsverdienst beträgt mindestens:</w:t>
      </w:r>
    </w:p>
    <w:p>
      <w:pPr>
        <w:ind w:left="420"/>
      </w:pPr>
      <w:r>
        <w:t xml:space="preserve">1. für Versicherte, die im Zeitpunkt des Versicherungsfalls das sechste Lebensjahr nicht vollendet haben, 25 Prozent,</w:t>
      </w:r>
    </w:p>
    <w:p>
      <w:pPr>
        <w:ind w:left="420"/>
      </w:pPr>
      <w:r>
        <w:t xml:space="preserve">2. für Versicherte, die im Zeitpunkt des Versicherungsfalls das sechste, aber nicht das 15. Lebensjahr vollendet haben, 331/3 Prozent,</w:t>
      </w:r>
    </w:p>
    <w:p>
      <w:pPr>
        <w:ind w:left="420"/>
      </w:pPr>
      <w:r>
        <w:t xml:space="preserve">3. für Versicherte, die im Zeitpunkt des Versicherungsfalls das 15., aber noch nicht das 18. Lebensjahr vollendet haben, 40 Prozent,</w:t>
      </w:r>
    </w:p>
    <w:p>
      <w:pPr>
        <w:ind w:left="420"/>
      </w:pPr>
      <w:r>
        <w:t xml:space="preserve">4. für Versicherte, die im Zeitpunkt des Versicherungsfalls das 25., aber noch nicht das 30. Lebensjahr vollendet haben, 75 Prozent</w:t>
      </w:r>
    </w:p>
    <w:p>
      <w:r>
        <w:t xml:space="preserve">der im Zeitpunkt des Versicherungsfalls maßgebenden Bezugsgröße.</w:t>
      </w:r>
    </w:p>
    <w:p>
      <w:r>
        <w:t xml:space="preserve">(1b) Die Absätze 1 und 1a finden keine Anwendung auf Versicherte nach § 3 Absatz 1 Nummer 3.</w:t>
      </w:r>
    </w:p>
    <w:p>
      <w:r>
        <w:t xml:space="preserve">(2) Der Jahresarbeitsverdienst beträgt höchstens das Zweifache der im Zeitpunkt des Versicherungsfalls maßgebenden Bezugsgröße. Die Satzung kann eine höhere Obergrenze bestimmen.</w:t>
      </w:r>
    </w:p>
    <w:p>
      <w:r>
        <w:rPr>
          <w:color w:val="555555"/>
          <w:sz w:val="17"/>
        </w:rPr>
        <w:t xml:space="preserve">Zitiervorschlag: § 85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