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SGB 7 — Ärztliche und zahnärztliche Behandlung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ärztliche und zahnärztliche Behandlung wird von Ärzten oder Zahnärzten erbracht. Sind Hilfeleistungen anderer Personen erforderlich, dürfen sie nur erbracht werden, wenn sie vom Arzt oder Zahnarzt angeordnet und von ihm verantwortet werden.</w:t>
      </w:r>
    </w:p>
    <w:p>
      <w:r>
        <w:t xml:space="preserve">(2) Die ärztliche Behandlung umfaßt die Tätigkeit der Ärzte, die nach den Regeln der ärztlichen Kunst erforderlich und zweckmäßig ist.</w:t>
      </w:r>
    </w:p>
    <w:p>
      <w:r>
        <w:t xml:space="preserve">(3) Die zahnärztliche Behandlung umfaßt die Tätigkeit der Zahnärzte, die nach den Regeln der zahnärztlichen Kunst erforderlich und zweckmäßig ist.</w:t>
      </w:r>
    </w:p>
    <w:p>
      <w:r>
        <w:t xml:space="preserve">(4) Bei Versicherungsfällen, für die wegen ihrer Art oder Schwere besondere unfallmedizinische Behandlung angezeigt ist, wird diese erbracht. Die freie Arztwahl kann insoweit eingeschränkt werden.</w:t>
      </w:r>
    </w:p>
    <w:p>
      <w:r>
        <w:rPr>
          <w:color w:val="555555"/>
          <w:sz w:val="17"/>
        </w:rPr>
        <w:t xml:space="preserve">Zitiervorschlag: § 28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