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222 SGB 7 — Neuorganisation der gewerblichen Berufsgenossenschaften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(weggefallen)</w:t>
      </w:r>
    </w:p>
    <w:p>
      <w:r>
        <w:t xml:space="preserve">(2) (weggefallen)</w:t>
      </w:r>
    </w:p>
    <w:p>
      <w:r>
        <w:t xml:space="preserve">(3) Bei Fusionen von gewerblichen Berufsgenossenschaften ist eine angemessene Vertretung der Interessen der in den bisherigen gewerblichen Berufsgenossenschaften vertretenen Branchen sowie eine ortsnahe Betreuung der Versicherten und Unternehmen sicherzustellen.</w:t>
      </w:r>
    </w:p>
    <w:p>
      <w:r>
        <w:t xml:space="preserve">(3a) Vereinigen sich gewerbliche Berufsgenossenschaften zu einer neuen gewerblichen Berufsgenossenschaft, so ist dort ein neuer Personalrat zu wählen. Die bis zum Zeitpunkt des Wirksamwerdens der Vereinigung bestehenden Personalräte bestellen gemeinsam unverzüglich einen Wahlvorstand für die Neuwahl. Die bisherigen Personalräte nehmen die Aufgaben des Personalrats wahr, bis sich der neue Personalrat konstituiert hat, längstens jedoch für die Dauer von drei Monaten ab dem Tag der Vereinigung. Für die Jugend- und Auszubildendenvertretungen, die Schwerbehindertenvertretungen sowie die Gleichstellungsbeauftragten gelten die Sätze 1 bis 3 entsprechend.</w:t>
      </w:r>
    </w:p>
    <w:p>
      <w:r>
        <w:t xml:space="preserve">(4) Die Deutsche Gesetzliche Unfallversicherung e. V. wirkt darauf hin, dass die Verwaltungs- und Verfahrenskosten vermindert werden. Vom Jahr 2009 an hat die Deutsche Gesetzliche Unfallversicherung e. V. jedes Jahr dem Bundesministerium für Arbeit und Soziales über die Entwicklung der Verwaltungs- und Verfahrenskosten bei den gewerblichen Berufsgenossenschaften sowie über die umgesetzten und geplanten Maßnahmen zur Optimierung dieser Kosten zu berichten. Dabei ist gesondert auf die Schlussfolgerungen einzugehen, welche sich aus dem Benchmarking der Versicherungsträger ergeben.</w:t>
      </w:r>
    </w:p>
    <w:p>
      <w:r>
        <w:rPr>
          <w:color w:val="555555"/>
          <w:sz w:val="17"/>
        </w:rPr>
        <w:t xml:space="preserve">Zitiervorschlag: § 222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