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221b SGB 7 — Übergangszeit und Beitragsangleichung in der landwirtschaftlichen Unfallversicherung</w:t>
      </w:r>
    </w:p>
    <w:p>
      <w:r>
        <w:rPr>
          <w:color w:val="555555"/>
          <w:sz w:val="18"/>
        </w:rPr>
        <w:t xml:space="preserve">Siebtes Buch Sozialgesetzbuch - Gesetzliche Unfallversicherung - (Artikel 1 des Gesetzes vom 7. August 1996, BGBl. I S. 1254)</w:t>
      </w:r>
    </w:p>
    <w:p>
      <w:r>
        <w:rPr>
          <w:color w:val="555555"/>
          <w:sz w:val="18"/>
        </w:rPr>
        <w:t xml:space="preserve">Stand: 10.06.2019 (konsolidierte Textfassung, kein amtliches Inkrafttretensdatum)</w:t>
      </w:r>
    </w:p>
    <w:p>
      <w:r>
        <w:t xml:space="preserve">(1) Der Beitrag, den die Unternehmer auf die Umlagen für die Jahre 2013 bis 2017 (Übergangszeit) zu zahlen haben, ergibt sich, wenn der nach den §§ 182 und 183 berechnete Beitrag mit dem Angleichungssatz multipliziert wird.</w:t>
      </w:r>
    </w:p>
    <w:p>
      <w:r>
        <w:t xml:space="preserve">(2) Der Angleichungssatz wird nach folgenden Rechengrößen bestimmt:</w:t>
      </w:r>
    </w:p>
    <w:p>
      <w:pPr>
        <w:ind w:left="420"/>
      </w:pPr>
      <w:r>
        <w:t xml:space="preserve">1. Ausgangsbeitrag ist der auf die Umlage für das Jahr 2012 nach § 221 Absatz 3 zu zahlende Beitrag;</w:t>
      </w:r>
    </w:p>
    <w:p>
      <w:pPr>
        <w:ind w:left="420"/>
      </w:pPr>
      <w:r>
        <w:t xml:space="preserve">2. Zielbeitrag ist der Beitrag, der sich bei gleichen betrieblichen Verhältnissen und gleicher Umlage für das Jahr 2012 bei Anwendung der Berechnungsgrundlagen nach § 221 Absatz 4 ergeben würde;</w:t>
      </w:r>
    </w:p>
    <w:p>
      <w:pPr>
        <w:ind w:left="420"/>
      </w:pPr>
      <w:r>
        <w:t xml:space="preserve">3. Ausgangssatz ist der Prozentsatz des Ausgangsbeitrags im Verhältnis zum Zielbeitrag;</w:t>
      </w:r>
    </w:p>
    <w:p>
      <w:pPr>
        <w:ind w:left="420"/>
      </w:pPr>
      <w:r>
        <w:t xml:space="preserve">4. der jährliche Veränderungssatz ist ein Fünftel der Differenz zwischen dem Prozentsatz des Zielbeitrags und dem Ausgangssatz.</w:t>
      </w:r>
    </w:p>
    <w:p>
      <w:r>
        <w:t xml:space="preserve">Der Angleichungssatz im ersten Jahr ergibt sich aus der Summe des Ausgangssatzes und des jährlichen Veränderungssatzes. Die Angleichungssätze in den Folgejahren ergeben sich aus der Summe des Angleichungssatzes des Vorjahres und des jährlichen Veränderungssatzes. Bei der Berechnung der Angleichungssätze ist § 187 Absatz 1 anzuwenden. Die Angleichungssätze für die Übergangszeit sind dem Unternehmer zusammen mit dem Bescheid über die Umlage für das Jahr 2013 mitzuteilen.</w:t>
      </w:r>
    </w:p>
    <w:p>
      <w:r>
        <w:t xml:space="preserve">(3) Ändern sich in der Übergangszeit die betrieblichen Verhältnisse gegenüber den für den Ausgangsbeitrag maßgebenden Verhältnissen, bleiben die Angleichungssätze nach Absatz 2 unverändert. Für während der Übergangszeit neu aufzunehmende Unternehmer sind die für vorherige Unternehmer nach Absatz 2 festgestellten Angleichungssätze anzuwenden.</w:t>
      </w:r>
    </w:p>
    <w:p>
      <w:r>
        <w:t xml:space="preserve">(4) Zur Vermeidung unzumutbarer Beitragserhöhungen in der Übergangszeit kann die Satzung Härtefallregelungen vorsehen.</w:t>
      </w:r>
    </w:p>
    <w:p>
      <w:r>
        <w:t xml:space="preserve">(5) Aus den Sondervermögen können Mittel entnommen werden, um die während der Übergangszeit erfolgende Angleichung der Beiträge nach Absatz 1 zu gestalten. Eine sich hierdurch ergebende Verringerung der Beiträge ist in den Beitragsbescheiden gesondert auszuweisen.</w:t>
      </w:r>
    </w:p>
    <w:p>
      <w:r>
        <w:t xml:space="preserve">(6) In der Übergangszeit ist § 184 Satz 2 nicht anzuwenden.</w:t>
      </w:r>
    </w:p>
    <w:p>
      <w:r>
        <w:rPr>
          <w:color w:val="555555"/>
          <w:sz w:val="17"/>
        </w:rPr>
        <w:t xml:space="preserve">Zitiervorschlag: § 221b SGB 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https://recht.nulegal.eu/gesetze/SGB%207/221b</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