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218d SGB 7 — Besondere Zuständigkeiten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Verändert sich aufgrund des § 128 Absatz 1 Nummer 1a, des § 129 Absatz 1 Nummer 1a und Absatz 4 oder des § 129a die Zuständigkeit für ein am 1. Januar 2013 bestehendes Unternehmen, ist dieses nach § 136 Absatz 1 Satz 4 zweite Alternative an den zuständigen Unfallversicherungsträger zu überweisen; die am 1. Januar 2013 in Kraft getretene Fassung des § 128 Absatz 1 Nummer 1a, des § 129 Absatz 1 Nummer 1a und Absatz 4 sowie des § 129a gilt insoweit als wesentliche Änderung.</w:t>
      </w:r>
    </w:p>
    <w:p>
      <w:r>
        <w:t xml:space="preserve">(2) Absatz 1 gilt nicht für Unternehmen im Sinne des § 128 Absatz 1 Nummer 1a und des § 129 Absatz 1 Nummer 1a, die am 31. Dezember 1996 bestanden haben und bei denen seitdem keine wesentliche Änderung im Sinne des § 136 Absatz 1 Satz 4 zweite Alternative eingetreten ist. Dabei sind auch solche Änderungen wesentlich, die nach dem 31. Dezember 1996 eingetreten sind und nach dem § 128 Absatz 1 Nummer 1a, dem § 129 Absatz 1 Nummer 1a oder dem § 129a eine andere Zuständigkeit begründen.</w:t>
      </w:r>
    </w:p>
    <w:p>
      <w:r>
        <w:t xml:space="preserve">(3) Absatz 1 gilt nicht für Unternehmen im Sinne des § 129 Absatz 1 Nummer 1, wenn deren Schwerpunkt im Ausnahmebereich des § 129 Absatz 4 Satz 1 liegt.</w:t>
      </w:r>
    </w:p>
    <w:p>
      <w:r>
        <w:t xml:space="preserve">(4) Ab dem 1. Januar 2013 eintretende wesentliche Änderungen sind zu berücksichtigen.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218d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https://recht.nulegal.eu/gesetze/SGB%207/218d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