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218c SGB 7 — Auszahlung laufender Geldleistungen bei Beginn vor dem 1. April 2004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Beginn laufender Geldleistungen mit Ausnahme des Verletzten- und Übergangsgeldes vor dem 1. April 2004 werden diese zu Beginn des Monats fällig, zu dessen Beginn die Anspruchsvoraussetzungen erfüllt sind; sie werden am letzten Bankarbeitstag des Monats ausgezahlt, der dem Monat der Fälligkeit vorausgeht. § 96 Abs. 1 Satz 2 und 3 gilt entsprechend.</w:t>
      </w:r>
    </w:p>
    <w:p>
      <w:r>
        <w:t xml:space="preserve">(2) Absatz 1 gilt auch für Renten an Hinterbliebene, die im Anschluss an eine Rente für Versicherte zu zah len sind, wenn der erstmalige Rentenbeginn dieser Rente vor dem 1. April 2004 liegt.</w:t>
      </w:r>
    </w:p>
    <w:p>
      <w:r>
        <w:rPr>
          <w:color w:val="555555"/>
          <w:sz w:val="17"/>
        </w:rPr>
        <w:t xml:space="preserve">Zitiervorschlag: § 218c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https://recht.nulegal.eu/gesetze/SGB%207/218c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