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204 SGB 7 — Errichtung eines Dateisystems für mehrere Unfallversicherungsträger</w:t>
      </w:r>
    </w:p>
    <w:p>
      <w:r>
        <w:rPr>
          <w:color w:val="555555"/>
          <w:sz w:val="18"/>
        </w:rPr>
        <w:t xml:space="preserve">Siebtes Buch Sozialgesetzbuch - Gesetzliche Unfallversicherung - (Artikel 1 des Gesetzes vom 7. August 1996, BGBl. I S. 1254)</w:t>
      </w:r>
    </w:p>
    <w:p>
      <w:r>
        <w:rPr>
          <w:color w:val="555555"/>
          <w:sz w:val="18"/>
        </w:rPr>
        <w:t xml:space="preserve">Stand: 01.01.2023 (konsolidierte Textfassung, kein amtliches Inkrafttretensdatum)</w:t>
      </w:r>
    </w:p>
    <w:p>
      <w:r>
        <w:t xml:space="preserve">(1) Die Errichtung eines Dateisystems für mehrere Unfallversicherungsträger bei einem Unfallversicherungsträger oder bei einem Verband der Unfallversicherungsträger ist zulässig,</w:t>
      </w:r>
    </w:p>
    <w:p>
      <w:pPr>
        <w:ind w:left="420"/>
      </w:pPr>
      <w:r>
        <w:t xml:space="preserve">1. um Daten über Verwaltungsverfahren und Entscheidungen nach § 9 Abs. 2 zu verarbeiten und dadurch eine einheitliche Beurteilung vergleichbarer Versicherungsfälle durch die Unfallversicherungsträger zu erreichen, gezielte Maßnahmen der Prävention zu ergreifen sowie neue medizinisch-wissenschaftliche Erkenntnisse zur Fortentwicklung des Berufskrankheitenrechts, insbesondere durch eigene Forschung oder durch Mitwirkung an fremden Forschungsvorhaben, zu gewinnen,</w:t>
      </w:r>
    </w:p>
    <w:p>
      <w:pPr>
        <w:ind w:left="420"/>
      </w:pPr>
      <w:r>
        <w:t xml:space="preserve">2. um Daten in Vorsorgedateisystemen zu verarbeiten, damit Versicherten, die bestimmten arbeitsbedingten Gesundheitsgefahren ausgesetzt sind oder waren, Maßnahmen der Prävention oder zur Teilhabe angeboten sowie Erkenntnisse über arbeitsbedingte Gesundheitsgefahren und geeignete Maßnahmen der Prävention und zur Teilhabe gewonnen werden können,</w:t>
      </w:r>
    </w:p>
    <w:p>
      <w:pPr>
        <w:ind w:left="420"/>
      </w:pPr>
      <w:r>
        <w:t xml:space="preserve">3. um Daten über Arbeits- und Wegeunfälle in einer Unfall-Dokumentation zu verarbeiten und dadurch Größenordnungen, Schwerpunkte und Entwicklungen der Unfallbelastung in einzelnen Bereichen darzustellen, damit Erkenntnisse zur Verbesserung der Prävention und der Maßnahmen zur Teilhabe gewonnen werden können,</w:t>
      </w:r>
    </w:p>
    <w:p>
      <w:pPr>
        <w:ind w:left="420"/>
      </w:pPr>
      <w:r>
        <w:t xml:space="preserve">4. um Anzeigen, Daten über Verwaltungsverfahren und Entscheidungen über Berufskrankheiten in einer Berufskrankheiten-Dokumentation zu verarbeiten und dadurch Häufigkeiten und Entwicklungen im Berufskrankheitengeschehen sowie wesentliche Einwirkungen und Erkrankungsfolgen darzustellen, damit Erkenntnisse zur Verbesserung der Prävention und der Maßnahmen zur Teilhabe gewonnen werden können,</w:t>
      </w:r>
    </w:p>
    <w:p>
      <w:pPr>
        <w:ind w:left="420"/>
      </w:pPr>
      <w:r>
        <w:t xml:space="preserve">5. um Daten über Entschädigungsfälle, in denen Leistungen zur Teilhabe erbracht werden, in einer Rehabilitations- und Teilhabe-Dokumentation zu verarbeiten und dadurch Schwerpunkte der Maßnahmen zur Teilhabe darzustellen, damit Erkenntnisse zur Verbesserung der Prävention und der Maßnahmen zur Teilhabe gewonnen werden können,</w:t>
      </w:r>
    </w:p>
    <w:p>
      <w:pPr>
        <w:ind w:left="420"/>
      </w:pPr>
      <w:r>
        <w:t xml:space="preserve">6. um Daten über Entschädigungsfälle, in denen Rentenleistungen oder Leistungen bei Tod erbracht werden, in einer Renten-Dokumentation zu verarbeiten und dadurch Erkenntnisse über den Rentenverlauf und zur Verbesserung der Prävention und der Maßnahmen zur Teilhabe zu gewinnen.</w:t>
      </w:r>
    </w:p>
    <w:p>
      <w:r>
        <w:t xml:space="preserve">In den Fällen des Satzes 1 Nr. 1 und 3 bis 6 findet § 76 des Zehnten Buches keine Anwendung.</w:t>
      </w:r>
    </w:p>
    <w:p>
      <w:r>
        <w:t xml:space="preserve">(2) Für die Dateisysteme nach Absatz 1 dürfen nach Maßgabe der Sätze 2 und 3 nur folgende Daten von Versicherten erhoben werden:</w:t>
      </w:r>
    </w:p>
    <w:p>
      <w:pPr>
        <w:ind w:left="420"/>
      </w:pPr>
      <w:r>
        <w:t xml:space="preserve">1. der zuständige Unfallversicherungsträger und die zuständige staatliche Arbeitsschutzbehörde,</w:t>
      </w:r>
    </w:p>
    <w:p>
      <w:pPr>
        <w:ind w:left="420"/>
      </w:pPr>
      <w:r>
        <w:t xml:space="preserve">2. das Aktenzeichen des Unfallversicherungsträgers,</w:t>
      </w:r>
    </w:p>
    <w:p>
      <w:pPr>
        <w:ind w:left="420"/>
      </w:pPr>
      <w:r>
        <w:t xml:space="preserve">3. Art und Hergang, Datum und Uhrzeit sowie Anzeige des Versicherungsfalls,</w:t>
      </w:r>
    </w:p>
    <w:p>
      <w:pPr>
        <w:ind w:left="420"/>
      </w:pPr>
      <w:r>
        <w:t xml:space="preserve">4. Staatsangehörigkeit und Angaben zur regionalen Zuordnung der Versicherten sowie Geburtsjahr und Geschlecht der Versicherten und der Hinterbliebenen,</w:t>
      </w:r>
    </w:p>
    <w:p>
      <w:pPr>
        <w:ind w:left="420"/>
      </w:pPr>
      <w:r>
        <w:t xml:space="preserve">5. Familienstand und Versichertenstatus der Versicherten,</w:t>
      </w:r>
    </w:p>
    <w:p>
      <w:pPr>
        <w:ind w:left="420"/>
      </w:pPr>
      <w:r>
        <w:t xml:space="preserve">6. Beruf der Versicherten, ihre Stellung im Erwerbsleben und die Art ihrer Tätigkeit,</w:t>
      </w:r>
    </w:p>
    <w:p>
      <w:pPr>
        <w:ind w:left="420"/>
      </w:pPr>
      <w:r>
        <w:t xml:space="preserve">7. Angaben zum Unternehmen einschließlich der Unternehmernummer nach § 136a,</w:t>
      </w:r>
    </w:p>
    <w:p>
      <w:pPr>
        <w:ind w:left="420"/>
      </w:pPr>
      <w:r>
        <w:t xml:space="preserve">8. die Arbeitsanamnese und die als Ursache für eine Schädigung vermuteten Einwirkungen am Arbeitsplatz,</w:t>
      </w:r>
    </w:p>
    <w:p>
      <w:pPr>
        <w:ind w:left="420"/>
      </w:pPr>
      <w:r>
        <w:t xml:space="preserve">9. die geäußerten Beschwerden und die Diagnose,</w:t>
      </w:r>
    </w:p>
    <w:p>
      <w:pPr>
        <w:ind w:left="420"/>
      </w:pPr>
      <w:r>
        <w:t xml:space="preserve">10. Entscheidungen über Anerkennung oder Ablehnung von Versicherungsfällen und Leistungen,</w:t>
      </w:r>
    </w:p>
    <w:p>
      <w:pPr>
        <w:ind w:left="420"/>
      </w:pPr>
      <w:r>
        <w:t xml:space="preserve">11. Kosten und Verlauf von Leistungen,</w:t>
      </w:r>
    </w:p>
    <w:p>
      <w:pPr>
        <w:ind w:left="420"/>
      </w:pPr>
      <w:r>
        <w:t xml:space="preserve">12. Art, Ort, Verlauf und Ergebnis von Vorsorgemaßnahmen oder Leistungen zur Teilhabe,</w:t>
      </w:r>
    </w:p>
    <w:p>
      <w:pPr>
        <w:ind w:left="420"/>
      </w:pPr>
      <w:r>
        <w:t xml:space="preserve">13. die Rentenversicherungsnummer, Vor- und Familienname, Geburtsname, Geburtsdatum, Sterbedatum und Wohnanschrift der Versicherten sowie wesentliche Untersuchungsbefunde und die Planung zukünftiger Vorsorgemaßnahmen,</w:t>
      </w:r>
    </w:p>
    <w:p>
      <w:pPr>
        <w:ind w:left="420"/>
      </w:pPr>
      <w:r>
        <w:t xml:space="preserve">14. Entscheidungen (Nummer 10) mit ihrer Begründung einschließlich im Verwaltungs- oder Sozialgerichtsverfahren erstatteter Gutachten mit Angabe der Gutachter.</w:t>
      </w:r>
    </w:p>
    <w:p>
      <w:r>
        <w:t xml:space="preserve">Für die Aufnahme in Dateisysteme nach Absatz 1 Satz 1 Nr. 1 dürfen nur Daten nach Satz 1 Nr. 1 bis 4, 6 bis 10 und 14 erhoben werden. Für die Aufnahme in Dateisysteme nach Absatz 1 Satz 1 Nr. 3 bis 6 dürfen nur Daten nach Satz 1 Nr. 1 bis 12 erhoben werden. Die Speicherung der Sozialdaten eines Versicherten in Dateisystemen nach Absatz 1 Satz 1 Nummer 1 und 2 ist nur zulässig, wenn die betroffene Person vorher über die Art der gespeicherten Daten, die speichernde Stelle und den Zweck des Dateisystems durch den Unfallversicherungsträger schriftlich unterrichtet wird. Dabei ist auf § 83 des Zehnten Buches hinzuweisen.</w:t>
      </w:r>
    </w:p>
    <w:p>
      <w:r>
        <w:t xml:space="preserve">(3) Die Errichtung eines Dateisystems für mehrere Unfallversicherungsträger bei einem Unfallversicherungsträger oder bei einem Verband der Unfallversicherungsträger ist auch zulässig, um die von den Pflegekassen und den privaten Versicherungsunternehmen nach § 44 Abs. 2 des Elften Buches zu übermittelnden Daten zu verarbeiten.</w:t>
      </w:r>
    </w:p>
    <w:p>
      <w:r>
        <w:t xml:space="preserve">(4) Die Errichtung eines Dateisystems für mehrere Unfallversicherungsträger bei einem Unfallversicherungsträger oder bei einem Verband der Unfallversicherungsträger ist auch zulässig, soweit dies erforderlich ist, um neue Erkenntnisse zur Verhütung von Versicherungsfällen oder zur Abwendung von arbeitsbedingten Gesundheitsgefahren zu gewinnen, und dieser Zweck nur durch ein gemeinsames Dateisystem für mehrere oder alle Unfallversicherungsträger erreicht werden kann. In dem Dateisystem nach Satz 1 dürfen personenbezogene Daten nur verarbeitet werden, soweit der Zweck des Dateisystems ohne die Verarbeitung dieser Daten nicht erreicht werden kann. Das Bundesministerium für Arbeit und Soziales bestimmt in einer Rechtsverordnung, die der Zustimmung des Bundesrates bedarf, die Art der zu verhütenden Versicherungsfälle und der abzuwendenden arbeitsbedingten Gesundheitsgefahren sowie die Art der Daten, die in dem Dateisystem nach Satz 1 verarbeitet werden dürfen. In dem Dateisystem nach Satz 1 dürfen Daten nach Absatz 2 Satz 1 Nr. 13 nicht gespeichert werden.</w:t>
      </w:r>
    </w:p>
    <w:p>
      <w:r>
        <w:t xml:space="preserve">(5) Die Unfallversicherungsträger dürfen Daten nach Absatz 2 an den Unfallversicherungsträger oder den Verband, der das Dateisystem führt, übermitteln. Die in dem Dateisystem nach Absatz 1 Satz 1 Nr. 1 oder 2 gespeicherten Daten dürfen von der dateisystemführenden Stelle an andere Unfallversicherungsträger übermittelt werden, soweit es zur Erfüllung ihrer gesetzlichen Aufgaben erforderlich ist.</w:t>
      </w:r>
    </w:p>
    <w:p>
      <w:r>
        <w:t xml:space="preserve">(6) Der Unfallversicherungsträger oder der Verband, der das Dateisystem errichtet, hat dem oder der Bundesbeauftragten für den Datenschutz und die Informationsfreiheit oder der nach Landesrecht für die Kontrolle des Datenschutzes zuständigen Stelle rechtzeitig die Errichtung eines Dateisystems nach Absatz 1 oder 4 vorher schriftlich oder elektronisch anzuzeigen.</w:t>
      </w:r>
    </w:p>
    <w:p>
      <w:r>
        <w:t xml:space="preserve">(7) Verantwortlicher für die Erfüllung der Informationspflicht nach Artikel 13 der Verordnung (EU) 2016/679 ist der Unfallversicherungsträger, der für den Versicherten zuständig ist.</w:t>
      </w:r>
    </w:p>
    <w:p>
      <w:r>
        <w:rPr>
          <w:color w:val="555555"/>
          <w:sz w:val="17"/>
        </w:rPr>
        <w:t xml:space="preserve">Zitiervorschlag: § 204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