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173 SGB 7 — Zusammenlegung und Teilung der Last</w:t>
      </w:r>
    </w:p>
    <w:p>
      <w:r>
        <w:rPr>
          <w:color w:val="555555"/>
          <w:sz w:val="18"/>
        </w:rPr>
        <w:t xml:space="preserve">Siebtes Buch Sozialgesetzbuch - Gesetzliche Unfallversicherung - (Artikel 1 des Gesetzes vom 7. August 1996, BGBl. I S. 1254)</w:t>
      </w:r>
    </w:p>
    <w:p>
      <w:r>
        <w:rPr>
          <w:color w:val="555555"/>
          <w:sz w:val="18"/>
        </w:rPr>
        <w:t xml:space="preserve">Stand: 10.06.2019 (konsolidierte Textfassung, kein amtliches Inkrafttretensdatum)</w:t>
      </w:r>
    </w:p>
    <w:p>
      <w:r>
        <w:t xml:space="preserve">(1) Die gewerblichen Berufsgenossenschaften können vereinbaren, ihre Entschädigungslast ganz oder zum Teil gemeinsam zu tragen. Dabei wird vereinbart, wie die gemeinsame Last auf die beteiligten Berufsgenossenschaften zu verteilen ist. Die Vereinbarung bedarf der Zustimmung der Vertreterversammlungen und der Genehmigung der Aufsichtsbehörden der beteiligten Berufsgenossenschaften. Sie darf nur mit dem Beginn eines Kalenderjahres wirksam werden.</w:t>
      </w:r>
    </w:p>
    <w:p>
      <w:r>
        <w:t xml:space="preserve">(2) Kommt eine Vereinbarung nach Absatz 1 nicht zustande und erscheint es zur Abwendung der Gefährdung der Leistungsfähigkeit einer Berufsgenossenschaft erforderlich, so kann das Bundesministerium für Arbeit und Soziales durch Rechtsverordnung mit Zustimmung des Bundesrates bestimmen, daß Berufsgenossenschaften ihre Entschädigungslast für ein Kalenderjahr ganz oder zum Teil gemeinsam tragen oder eine vorübergehend nicht leistungsfähige Berufsgenossenschaft unterstützen, und das Nähere über die Verteilung der Last und die Höhe der Unterstützung regeln.</w:t>
      </w:r>
    </w:p>
    <w:p>
      <w:r>
        <w:t xml:space="preserve">(3) Der Anteil der Berufsgenossenschaft an der gemeinsamen Last wird wie die Entschädigungsbeträge, die die Berufsgenossenschaft nach diesem Gesetz zu leisten hat, auf die Unternehmer verteilt, sofern die Vertreterversammlung nicht etwas anderes beschließt.</w:t>
      </w:r>
    </w:p>
    <w:p>
      <w:r>
        <w:t xml:space="preserve">(4) Gilt nach § 130 Abs. 2 Satz 4 als Sitz des Unternehmens Berlin, kann der für die Entschädigung zuständige Unfallversicherungsträger von den anderen sachlich, aber nicht örtlich zuständigen Unfallversicherungsträgern einen Ausgleich verlangen. Die Unfallversicherungsträger regeln das Nähere durch Vereinbarung.</w:t>
      </w:r>
    </w:p>
    <w:p>
      <w:r>
        <w:rPr>
          <w:color w:val="555555"/>
          <w:sz w:val="17"/>
        </w:rPr>
        <w:t xml:space="preserve">Zitiervorschlag: § 173 SGB 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https://recht.nulegal.eu/gesetze/SGB%207/173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