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SGB 7 — Haftung des Unternehmens</w:t>
      </w:r>
    </w:p>
    <w:p>
      <w:r>
        <w:rPr>
          <w:color w:val="555555"/>
          <w:sz w:val="18"/>
        </w:rPr>
        <w:t xml:space="preserve">Siebtes Buch Sozialgesetzbuch - Gesetzliche Unfallversicherung - (Artikel 1 des Gesetzes vom 7. August 1996, BGBl. I S. 1254)</w:t>
      </w:r>
    </w:p>
    <w:p>
      <w:r>
        <w:rPr>
          <w:color w:val="555555"/>
          <w:sz w:val="18"/>
        </w:rPr>
        <w:t xml:space="preserve">Stand: 01.01.2024 (konsolidierte Textfassung, kein amtliches Inkrafttretensdatum)</w:t>
      </w:r>
    </w:p>
    <w:p>
      <w:r>
        <w:t xml:space="preserve">Haben ein Mitglied eines vertretungsberechtigten Organs, Abwickler oder Liquidatoren juristischer Personen, vertretungsberechtigte Gesellschafter oder Liquidatoren einer rechtsfähigen Personengesellschaft oder gesetzliche Vertreter der Unternehmer in Ausführung ihnen zustehender Verrichtungen den Versicherungsfall vorsätzlich oder grob fahrlässig verursacht, haften nach Maßgabe des § 110 auch die Vertretenen. Eine nach § 110 bestehende Haftung derjenigen, die den Versicherungsfall verursacht haben, bleibt unberührt. Das Gleiche gilt für Mitglieder des Vorstandes eines nicht rechtsfähigen Vereins mit der Maßgabe, dass sich die Haftung auf das Vereinsvermögen beschränkt.</w:t>
      </w:r>
    </w:p>
    <w:p>
      <w:r>
        <w:rPr>
          <w:color w:val="555555"/>
          <w:sz w:val="17"/>
        </w:rPr>
        <w:t xml:space="preserve">Zitiervorschlag: § 111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